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05F" w:rsidRDefault="00A3205F">
      <w:pPr>
        <w:spacing w:before="120" w:after="120"/>
        <w:jc w:val="center"/>
        <w:outlineLvl w:val="0"/>
        <w:rPr>
          <w:rFonts w:ascii="Times New Roman" w:hAnsi="宋体"/>
          <w:b/>
          <w:sz w:val="48"/>
          <w:szCs w:val="48"/>
        </w:rPr>
      </w:pPr>
    </w:p>
    <w:p w:rsidR="00A3205F" w:rsidRDefault="00A3205F">
      <w:pPr>
        <w:spacing w:before="120" w:after="120"/>
        <w:jc w:val="center"/>
        <w:outlineLvl w:val="0"/>
        <w:rPr>
          <w:rFonts w:ascii="Times New Roman" w:hAnsi="宋体"/>
          <w:b/>
          <w:sz w:val="48"/>
          <w:szCs w:val="48"/>
        </w:rPr>
      </w:pPr>
    </w:p>
    <w:p w:rsidR="00A3205F" w:rsidRDefault="00A3205F">
      <w:pPr>
        <w:spacing w:before="120" w:after="120"/>
        <w:jc w:val="center"/>
        <w:outlineLvl w:val="0"/>
        <w:rPr>
          <w:rFonts w:ascii="Times New Roman" w:hAnsi="宋体"/>
          <w:b/>
          <w:sz w:val="48"/>
          <w:szCs w:val="48"/>
        </w:rPr>
      </w:pPr>
    </w:p>
    <w:p w:rsidR="00A3205F" w:rsidRDefault="00A3205F">
      <w:pPr>
        <w:spacing w:before="120" w:after="120"/>
        <w:jc w:val="center"/>
        <w:outlineLvl w:val="0"/>
        <w:rPr>
          <w:rFonts w:ascii="Times New Roman" w:hAnsi="Times New Roman"/>
          <w:b/>
          <w:sz w:val="48"/>
          <w:szCs w:val="48"/>
        </w:rPr>
      </w:pPr>
      <w:r>
        <w:rPr>
          <w:rFonts w:ascii="Times New Roman" w:hAnsi="宋体" w:hint="eastAsia"/>
          <w:b/>
          <w:sz w:val="48"/>
          <w:szCs w:val="48"/>
        </w:rPr>
        <w:t>《肥料级硫酸铵》</w:t>
      </w:r>
    </w:p>
    <w:p w:rsidR="00A3205F" w:rsidRDefault="00A3205F">
      <w:pPr>
        <w:spacing w:before="156" w:after="156"/>
        <w:ind w:firstLine="880"/>
        <w:jc w:val="center"/>
        <w:outlineLvl w:val="0"/>
        <w:rPr>
          <w:rFonts w:ascii="Times New Roman" w:hAnsi="Times New Roman"/>
          <w:sz w:val="44"/>
          <w:szCs w:val="44"/>
        </w:rPr>
      </w:pPr>
    </w:p>
    <w:p w:rsidR="00A3205F" w:rsidRDefault="00A3205F">
      <w:pPr>
        <w:spacing w:before="156" w:after="156"/>
        <w:jc w:val="center"/>
        <w:outlineLvl w:val="0"/>
        <w:rPr>
          <w:rFonts w:ascii="Times New Roman" w:hAnsi="Times New Roman"/>
          <w:b/>
          <w:sz w:val="48"/>
          <w:szCs w:val="48"/>
        </w:rPr>
      </w:pPr>
      <w:r>
        <w:rPr>
          <w:rFonts w:ascii="Times New Roman" w:hAnsi="宋体" w:hint="eastAsia"/>
          <w:b/>
          <w:sz w:val="48"/>
          <w:szCs w:val="48"/>
        </w:rPr>
        <w:t>国家标准编制说明</w:t>
      </w:r>
    </w:p>
    <w:p w:rsidR="00A3205F" w:rsidRDefault="00A3205F">
      <w:pPr>
        <w:spacing w:before="156" w:after="156"/>
        <w:ind w:firstLine="880"/>
        <w:jc w:val="center"/>
        <w:outlineLvl w:val="0"/>
        <w:rPr>
          <w:rFonts w:ascii="Times New Roman" w:hAnsi="Times New Roman"/>
          <w:sz w:val="44"/>
          <w:szCs w:val="44"/>
        </w:rPr>
      </w:pPr>
    </w:p>
    <w:p w:rsidR="00A3205F" w:rsidRDefault="00A3205F">
      <w:pPr>
        <w:pStyle w:val="a9"/>
        <w:ind w:leftChars="0" w:left="0"/>
        <w:jc w:val="center"/>
        <w:rPr>
          <w:rFonts w:ascii="Times New Roman" w:hAnsi="Times New Roman"/>
          <w:sz w:val="44"/>
          <w:szCs w:val="44"/>
        </w:rPr>
      </w:pPr>
      <w:r>
        <w:rPr>
          <w:rFonts w:ascii="Times New Roman" w:hAnsi="宋体" w:hint="eastAsia"/>
          <w:b/>
          <w:sz w:val="44"/>
          <w:szCs w:val="44"/>
        </w:rPr>
        <w:t>（征求意见稿）</w:t>
      </w:r>
    </w:p>
    <w:p w:rsidR="00A3205F" w:rsidRDefault="00A3205F">
      <w:pPr>
        <w:pStyle w:val="a9"/>
        <w:ind w:leftChars="0" w:left="0"/>
        <w:rPr>
          <w:rFonts w:ascii="Times New Roman" w:hAnsi="Times New Roman"/>
          <w:sz w:val="44"/>
          <w:szCs w:val="44"/>
        </w:rPr>
      </w:pPr>
    </w:p>
    <w:p w:rsidR="00A3205F" w:rsidRDefault="00A3205F">
      <w:pPr>
        <w:pStyle w:val="a9"/>
        <w:ind w:leftChars="0" w:left="0"/>
        <w:rPr>
          <w:rFonts w:ascii="Times New Roman" w:hAnsi="Times New Roman"/>
          <w:sz w:val="36"/>
          <w:szCs w:val="36"/>
        </w:rPr>
      </w:pPr>
    </w:p>
    <w:p w:rsidR="00A3205F" w:rsidRDefault="00A3205F">
      <w:pPr>
        <w:pStyle w:val="a9"/>
        <w:spacing w:line="400" w:lineRule="exact"/>
        <w:ind w:leftChars="0" w:left="0"/>
        <w:rPr>
          <w:rFonts w:ascii="Times New Roman" w:hAnsi="Times New Roman"/>
          <w:sz w:val="28"/>
          <w:szCs w:val="28"/>
        </w:rPr>
      </w:pPr>
    </w:p>
    <w:p w:rsidR="00A3205F" w:rsidRDefault="00A3205F">
      <w:pPr>
        <w:pStyle w:val="a9"/>
        <w:spacing w:line="400" w:lineRule="exact"/>
        <w:ind w:leftChars="0" w:left="0"/>
        <w:rPr>
          <w:rFonts w:ascii="Times New Roman" w:hAnsi="Times New Roman"/>
          <w:sz w:val="28"/>
          <w:szCs w:val="28"/>
        </w:rPr>
      </w:pPr>
    </w:p>
    <w:p w:rsidR="00A3205F" w:rsidRDefault="00A3205F">
      <w:pPr>
        <w:spacing w:before="156" w:after="156" w:line="400" w:lineRule="exact"/>
        <w:ind w:firstLine="560"/>
        <w:rPr>
          <w:rFonts w:ascii="Times New Roman" w:hAnsi="Times New Roman"/>
          <w:sz w:val="28"/>
          <w:szCs w:val="28"/>
        </w:rPr>
      </w:pPr>
    </w:p>
    <w:p w:rsidR="00A3205F" w:rsidRDefault="00A3205F">
      <w:pPr>
        <w:spacing w:before="156" w:after="156" w:line="400" w:lineRule="exact"/>
        <w:ind w:firstLine="560"/>
        <w:rPr>
          <w:rFonts w:ascii="Times New Roman" w:hAnsi="Times New Roman"/>
          <w:sz w:val="28"/>
          <w:szCs w:val="28"/>
        </w:rPr>
      </w:pPr>
    </w:p>
    <w:p w:rsidR="00A3205F" w:rsidRDefault="00A3205F">
      <w:pPr>
        <w:spacing w:before="156" w:after="156" w:line="400" w:lineRule="exact"/>
        <w:ind w:firstLine="560"/>
        <w:rPr>
          <w:rFonts w:ascii="Times New Roman" w:hAnsi="Times New Roman"/>
          <w:sz w:val="28"/>
          <w:szCs w:val="28"/>
        </w:rPr>
      </w:pPr>
    </w:p>
    <w:p w:rsidR="00A3205F" w:rsidRDefault="00A3205F">
      <w:pPr>
        <w:pStyle w:val="a8"/>
        <w:rPr>
          <w:sz w:val="28"/>
          <w:szCs w:val="28"/>
        </w:rPr>
      </w:pPr>
    </w:p>
    <w:p w:rsidR="00A3205F" w:rsidRDefault="00A3205F">
      <w:pPr>
        <w:pStyle w:val="a8"/>
        <w:rPr>
          <w:sz w:val="28"/>
          <w:szCs w:val="28"/>
        </w:rPr>
      </w:pPr>
    </w:p>
    <w:p w:rsidR="00A3205F" w:rsidRDefault="00A3205F">
      <w:pPr>
        <w:spacing w:before="156" w:after="156"/>
        <w:ind w:firstLine="643"/>
        <w:jc w:val="center"/>
        <w:rPr>
          <w:rFonts w:ascii="Times New Roman" w:hAnsi="Times New Roman"/>
          <w:b/>
          <w:sz w:val="32"/>
          <w:szCs w:val="32"/>
        </w:rPr>
      </w:pPr>
      <w:r>
        <w:rPr>
          <w:rFonts w:ascii="Times New Roman" w:hAnsi="宋体" w:hint="eastAsia"/>
          <w:b/>
          <w:sz w:val="32"/>
          <w:szCs w:val="32"/>
        </w:rPr>
        <w:t>上海化工研究院有限公司</w:t>
      </w:r>
    </w:p>
    <w:p w:rsidR="00A3205F" w:rsidRDefault="00A3205F">
      <w:pPr>
        <w:spacing w:before="156" w:after="156"/>
        <w:ind w:firstLine="643"/>
        <w:jc w:val="center"/>
        <w:rPr>
          <w:rFonts w:ascii="Times New Roman" w:hAnsi="Times New Roman"/>
          <w:b/>
          <w:bCs/>
          <w:sz w:val="44"/>
          <w:szCs w:val="44"/>
        </w:rPr>
      </w:pPr>
      <w:r>
        <w:rPr>
          <w:rFonts w:ascii="Times New Roman" w:hAnsi="宋体" w:hint="eastAsia"/>
          <w:b/>
          <w:sz w:val="32"/>
          <w:szCs w:val="32"/>
        </w:rPr>
        <w:t>山东省产品质量检验研究院</w:t>
      </w:r>
    </w:p>
    <w:p w:rsidR="00A3205F" w:rsidRDefault="00A3205F">
      <w:pPr>
        <w:spacing w:before="156" w:after="156"/>
        <w:ind w:firstLine="643"/>
        <w:jc w:val="center"/>
        <w:rPr>
          <w:rFonts w:ascii="Times New Roman" w:hAnsi="Times New Roman"/>
          <w:b/>
          <w:bCs/>
          <w:sz w:val="32"/>
          <w:szCs w:val="32"/>
        </w:rPr>
      </w:pPr>
      <w:r>
        <w:rPr>
          <w:rFonts w:ascii="Times New Roman" w:hAnsi="宋体" w:hint="eastAsia"/>
          <w:b/>
          <w:bCs/>
          <w:sz w:val="32"/>
          <w:szCs w:val="32"/>
        </w:rPr>
        <w:t>二〇一八年十一月</w:t>
      </w:r>
    </w:p>
    <w:p w:rsidR="00A3205F" w:rsidRDefault="00A3205F">
      <w:pPr>
        <w:pStyle w:val="1"/>
        <w:spacing w:before="156" w:after="156"/>
        <w:rPr>
          <w:sz w:val="28"/>
        </w:rPr>
      </w:pPr>
      <w:r>
        <w:rPr>
          <w:rFonts w:hAnsi="宋体" w:hint="eastAsia"/>
          <w:sz w:val="28"/>
        </w:rPr>
        <w:lastRenderedPageBreak/>
        <w:t>一、工作简况，包括任务来源、主要工作过程、主要参加单位和工作组成员及其所做的工作等；</w:t>
      </w:r>
    </w:p>
    <w:p w:rsidR="00A3205F" w:rsidRDefault="00A3205F">
      <w:pPr>
        <w:pStyle w:val="2"/>
        <w:spacing w:before="120" w:after="120"/>
        <w:rPr>
          <w:rFonts w:ascii="Times New Roman" w:hAnsi="Times New Roman"/>
          <w:sz w:val="28"/>
        </w:rPr>
      </w:pPr>
      <w:r>
        <w:rPr>
          <w:rFonts w:ascii="Times New Roman" w:hAnsi="Times New Roman"/>
          <w:sz w:val="28"/>
        </w:rPr>
        <w:t xml:space="preserve">1 </w:t>
      </w:r>
      <w:r>
        <w:rPr>
          <w:rFonts w:ascii="Times New Roman" w:hAnsi="宋体" w:hint="eastAsia"/>
          <w:sz w:val="28"/>
        </w:rPr>
        <w:t>任务来源</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根据国家标准化管理委员会</w:t>
      </w:r>
      <w:r>
        <w:rPr>
          <w:rFonts w:ascii="Times New Roman" w:hAnsi="Times New Roman"/>
          <w:sz w:val="24"/>
        </w:rPr>
        <w:t>2018</w:t>
      </w:r>
      <w:r>
        <w:rPr>
          <w:rFonts w:ascii="Times New Roman" w:hAnsi="宋体" w:hint="eastAsia"/>
          <w:sz w:val="24"/>
        </w:rPr>
        <w:t>年</w:t>
      </w:r>
      <w:r>
        <w:rPr>
          <w:rFonts w:ascii="Times New Roman" w:hAnsi="Times New Roman"/>
          <w:sz w:val="24"/>
        </w:rPr>
        <w:t>5</w:t>
      </w:r>
      <w:r>
        <w:rPr>
          <w:rFonts w:ascii="Times New Roman" w:hAnsi="宋体" w:hint="eastAsia"/>
          <w:sz w:val="24"/>
        </w:rPr>
        <w:t>月</w:t>
      </w:r>
      <w:r>
        <w:rPr>
          <w:rFonts w:ascii="Times New Roman" w:hAnsi="Times New Roman"/>
          <w:sz w:val="24"/>
        </w:rPr>
        <w:t>15</w:t>
      </w:r>
      <w:r>
        <w:rPr>
          <w:rFonts w:ascii="Times New Roman" w:hAnsi="宋体" w:hint="eastAsia"/>
          <w:sz w:val="24"/>
        </w:rPr>
        <w:t>日《关于下达</w:t>
      </w:r>
      <w:r>
        <w:rPr>
          <w:rFonts w:ascii="Times New Roman" w:hAnsi="Times New Roman"/>
          <w:sz w:val="24"/>
        </w:rPr>
        <w:t>2018</w:t>
      </w:r>
      <w:r>
        <w:rPr>
          <w:rFonts w:ascii="Times New Roman" w:hAnsi="宋体" w:hint="eastAsia"/>
          <w:sz w:val="24"/>
        </w:rPr>
        <w:t>年第二批国家标准制修订计划的通知》（</w:t>
      </w:r>
      <w:proofErr w:type="gramStart"/>
      <w:r>
        <w:rPr>
          <w:rFonts w:ascii="Times New Roman" w:hAnsi="宋体" w:hint="eastAsia"/>
          <w:sz w:val="24"/>
        </w:rPr>
        <w:t>国标委综合</w:t>
      </w:r>
      <w:proofErr w:type="gramEnd"/>
      <w:r>
        <w:rPr>
          <w:rFonts w:ascii="Times New Roman" w:hAnsi="宋体"/>
          <w:sz w:val="24"/>
        </w:rPr>
        <w:t>[2018]41</w:t>
      </w:r>
      <w:r>
        <w:rPr>
          <w:rFonts w:ascii="Times New Roman" w:hAnsi="宋体" w:hint="eastAsia"/>
          <w:sz w:val="24"/>
        </w:rPr>
        <w:t>号）的要求，上海化工研究院有限公司、山东省产品质量检验研究院承担《肥料级硫酸铵》国家标准制修订任务，计划号为</w:t>
      </w:r>
      <w:r>
        <w:rPr>
          <w:rFonts w:ascii="Times New Roman" w:hAnsi="Times New Roman"/>
          <w:sz w:val="24"/>
        </w:rPr>
        <w:t>20180882-T-606</w:t>
      </w:r>
      <w:r>
        <w:rPr>
          <w:rFonts w:ascii="Times New Roman" w:hAnsi="宋体" w:hint="eastAsia"/>
          <w:sz w:val="24"/>
        </w:rPr>
        <w:t>。</w:t>
      </w:r>
    </w:p>
    <w:p w:rsidR="00A3205F" w:rsidRDefault="00A3205F">
      <w:pPr>
        <w:pStyle w:val="2"/>
        <w:spacing w:before="120" w:after="120"/>
        <w:rPr>
          <w:rFonts w:ascii="Times New Roman" w:hAnsi="Times New Roman"/>
          <w:sz w:val="28"/>
        </w:rPr>
      </w:pPr>
      <w:r>
        <w:rPr>
          <w:rFonts w:ascii="Times New Roman" w:hAnsi="Times New Roman"/>
          <w:sz w:val="28"/>
        </w:rPr>
        <w:t xml:space="preserve">2 </w:t>
      </w:r>
      <w:r>
        <w:rPr>
          <w:rFonts w:ascii="Times New Roman" w:hAnsi="宋体" w:hint="eastAsia"/>
          <w:sz w:val="28"/>
        </w:rPr>
        <w:t>本标准制定的主要工作过程</w:t>
      </w:r>
    </w:p>
    <w:p w:rsidR="00A3205F" w:rsidRDefault="00A3205F" w:rsidP="009F1435">
      <w:pPr>
        <w:spacing w:beforeLines="50" w:line="440" w:lineRule="exact"/>
        <w:ind w:firstLine="480"/>
        <w:rPr>
          <w:rFonts w:ascii="Times New Roman" w:hAnsi="Times New Roman"/>
        </w:rPr>
      </w:pPr>
      <w:r>
        <w:rPr>
          <w:rFonts w:ascii="Times New Roman" w:hAnsi="宋体" w:hint="eastAsia"/>
          <w:sz w:val="24"/>
        </w:rPr>
        <w:t>由标准起草小组制定了详细的工作方案，明确了分工，分别负责国内生产企业的调查、产品及生产现状、代表性产品样品的收集及样品检测、数据对比与分析；国内外相关标准的查询、整理、翻译及分析，研究各项指标要求项目、检测方法；标准文本编制等。标准起草小组开展了大量的资料、样品收集、实验验证和市场调研工作，通过对国内部分厂家样品的收集、检测评价工作，标准起草小组完成了部分试验数据，为标准的制定奠定了坚实基础和提供科学充分的依据。在参加起草单位充分沟通和讨论的基础上，最终编写了本标准的标准文本征求意见稿、编制说明征求意见稿。</w:t>
      </w:r>
      <w:r>
        <w:rPr>
          <w:rFonts w:ascii="Times New Roman" w:hAnsi="Times New Roman"/>
          <w:sz w:val="24"/>
        </w:rPr>
        <w:t xml:space="preserve"> </w:t>
      </w:r>
    </w:p>
    <w:p w:rsidR="00A3205F" w:rsidRDefault="00A3205F">
      <w:pPr>
        <w:pStyle w:val="2"/>
        <w:spacing w:before="120" w:after="120"/>
        <w:rPr>
          <w:rFonts w:ascii="Times New Roman" w:hAnsi="Times New Roman"/>
          <w:sz w:val="28"/>
        </w:rPr>
      </w:pPr>
      <w:r>
        <w:rPr>
          <w:rFonts w:ascii="Times New Roman" w:hAnsi="Times New Roman"/>
          <w:sz w:val="28"/>
        </w:rPr>
        <w:t xml:space="preserve">3 </w:t>
      </w:r>
      <w:r>
        <w:rPr>
          <w:rFonts w:ascii="Times New Roman" w:hAnsi="宋体" w:hint="eastAsia"/>
          <w:sz w:val="28"/>
        </w:rPr>
        <w:t>标准研究背景</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肥料是农业生产中极为重要的生产资料，是保障国家粮食安全的重要物质基础。肥料的合理使用在农业生产过程中起到了积极的增产作用，其产品质量与农作物的生长品质、土壤环境的健康发展及农产品质</w:t>
      </w:r>
      <w:proofErr w:type="gramStart"/>
      <w:r>
        <w:rPr>
          <w:rFonts w:ascii="Times New Roman" w:hAnsi="宋体" w:hint="eastAsia"/>
          <w:sz w:val="24"/>
        </w:rPr>
        <w:t>量安全</w:t>
      </w:r>
      <w:proofErr w:type="gramEnd"/>
      <w:r>
        <w:rPr>
          <w:rFonts w:ascii="Times New Roman" w:hAnsi="宋体" w:hint="eastAsia"/>
          <w:sz w:val="24"/>
        </w:rPr>
        <w:t>密切相关。</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目前，硫酸铵主要作为复混肥料的原料使用，仅有少量用于工业原料及稀土提炼等。硫酸铵含有氮、硫两种营养元素，是我国最早的氮肥品种之一，同时也是重要的硫肥。与尿素、碳铵、氯化铵等氮肥相比，硫酸铵物理化学性质最为稳定，不易吸潮结块；不含缩二脲等有害成分，适宜作复混肥的原料；适宜的作物更加普遍，包括小麦、玉米、水稻、棉花以及各种经济作物，</w:t>
      </w:r>
      <w:proofErr w:type="gramStart"/>
      <w:r>
        <w:rPr>
          <w:rFonts w:ascii="Times New Roman" w:hAnsi="宋体" w:hint="eastAsia"/>
          <w:sz w:val="24"/>
        </w:rPr>
        <w:t>对喜硫作物</w:t>
      </w:r>
      <w:proofErr w:type="gramEnd"/>
      <w:r>
        <w:rPr>
          <w:rFonts w:ascii="Times New Roman" w:hAnsi="宋体" w:hint="eastAsia"/>
          <w:sz w:val="24"/>
        </w:rPr>
        <w:t>如柑橘、大豆、甘蔗、甘薯、花生和茶叶等增产效果更为明显，提高果实品质和产量。</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目前，我国硫酸铵产品存在国家标准、行业标准或地方标准，这些标准主要</w:t>
      </w:r>
      <w:r>
        <w:rPr>
          <w:rFonts w:ascii="Times New Roman" w:hAnsi="宋体" w:hint="eastAsia"/>
          <w:sz w:val="24"/>
        </w:rPr>
        <w:lastRenderedPageBreak/>
        <w:t>是由于产品生产工艺、适用范围、产品技术指标不同而分别制定。为了进一步规范硫酸铵产品生产和提高产品质量，提高企业的市场竞争力和经济效益，迫切需要修订原国家标准指导以更好硫酸铵的生产和使用，规范企业产品质量控制，更好的为政府质量安全监管工作提供技术支撑，促进硫酸铵行业持续、健康、稳定发展。</w:t>
      </w:r>
    </w:p>
    <w:p w:rsidR="00A3205F" w:rsidRDefault="00A3205F">
      <w:pPr>
        <w:pStyle w:val="1"/>
        <w:spacing w:before="156" w:after="156"/>
        <w:rPr>
          <w:sz w:val="28"/>
          <w:szCs w:val="28"/>
        </w:rPr>
      </w:pPr>
      <w:r>
        <w:rPr>
          <w:rFonts w:hAnsi="宋体" w:hint="eastAsia"/>
          <w:sz w:val="28"/>
          <w:szCs w:val="28"/>
        </w:rPr>
        <w:t>二、标准编制原则和主要内容（如技术指标、参数、公式、性能要求、试验方法、检验规则等）的论据，解决的主要问题。修订标准时应列出与原标准的主要差异和水平对比；</w:t>
      </w:r>
    </w:p>
    <w:p w:rsidR="00A3205F" w:rsidRDefault="00A3205F">
      <w:pPr>
        <w:pStyle w:val="2"/>
        <w:spacing w:before="120" w:after="120"/>
        <w:rPr>
          <w:rFonts w:ascii="Times New Roman" w:hAnsi="Times New Roman"/>
          <w:sz w:val="28"/>
        </w:rPr>
      </w:pPr>
      <w:r>
        <w:rPr>
          <w:rFonts w:ascii="Times New Roman" w:hAnsi="Times New Roman"/>
          <w:sz w:val="28"/>
        </w:rPr>
        <w:t xml:space="preserve">1 </w:t>
      </w:r>
      <w:r>
        <w:rPr>
          <w:rFonts w:ascii="Times New Roman" w:hAnsi="宋体" w:hint="eastAsia"/>
          <w:sz w:val="28"/>
        </w:rPr>
        <w:t>标准编制的原则</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本标准编制遵循</w:t>
      </w:r>
      <w:r>
        <w:rPr>
          <w:rFonts w:ascii="Times New Roman" w:hAnsi="Times New Roman" w:hint="eastAsia"/>
          <w:sz w:val="24"/>
        </w:rPr>
        <w:t>“</w:t>
      </w:r>
      <w:r>
        <w:rPr>
          <w:rFonts w:ascii="Times New Roman" w:hAnsi="宋体" w:hint="eastAsia"/>
          <w:sz w:val="24"/>
        </w:rPr>
        <w:t>统一性、规范性、适用性、协调性、一致性</w:t>
      </w:r>
      <w:r>
        <w:rPr>
          <w:rFonts w:ascii="Times New Roman" w:hAnsi="Times New Roman" w:hint="eastAsia"/>
          <w:sz w:val="24"/>
        </w:rPr>
        <w:t>”</w:t>
      </w:r>
      <w:r>
        <w:rPr>
          <w:rFonts w:ascii="Times New Roman" w:hAnsi="宋体" w:hint="eastAsia"/>
          <w:sz w:val="24"/>
        </w:rPr>
        <w:t>原则，注重标准的实用性和可操作性，充分考虑</w:t>
      </w:r>
      <w:proofErr w:type="gramStart"/>
      <w:r>
        <w:rPr>
          <w:rFonts w:ascii="Times New Roman" w:hAnsi="宋体" w:hint="eastAsia"/>
          <w:sz w:val="24"/>
        </w:rPr>
        <w:t>肥料级</w:t>
      </w:r>
      <w:proofErr w:type="gramEnd"/>
      <w:r>
        <w:rPr>
          <w:rFonts w:ascii="Times New Roman" w:hAnsi="宋体" w:hint="eastAsia"/>
          <w:sz w:val="24"/>
        </w:rPr>
        <w:t>硫酸铵产品使用范围，结合工业生产及农业实际应用技术发展情况，制定本标准。本标准严格按照《</w:t>
      </w:r>
      <w:r>
        <w:rPr>
          <w:rFonts w:ascii="Times New Roman" w:hAnsi="Times New Roman"/>
          <w:sz w:val="24"/>
        </w:rPr>
        <w:t xml:space="preserve">GB/T 1.1-2009 </w:t>
      </w:r>
      <w:r>
        <w:rPr>
          <w:rFonts w:ascii="Times New Roman" w:hAnsi="宋体" w:hint="eastAsia"/>
          <w:sz w:val="24"/>
        </w:rPr>
        <w:t>标准化工作导则</w:t>
      </w:r>
      <w:r>
        <w:rPr>
          <w:rFonts w:ascii="Times New Roman" w:hAnsi="Times New Roman"/>
          <w:sz w:val="24"/>
        </w:rPr>
        <w:t xml:space="preserve"> </w:t>
      </w:r>
      <w:r>
        <w:rPr>
          <w:rFonts w:ascii="Times New Roman" w:hAnsi="宋体" w:hint="eastAsia"/>
          <w:sz w:val="24"/>
        </w:rPr>
        <w:t>第</w:t>
      </w:r>
      <w:r>
        <w:rPr>
          <w:rFonts w:ascii="Times New Roman" w:hAnsi="Times New Roman"/>
          <w:sz w:val="24"/>
        </w:rPr>
        <w:t xml:space="preserve">1 </w:t>
      </w:r>
      <w:r>
        <w:rPr>
          <w:rFonts w:ascii="Times New Roman" w:hAnsi="宋体" w:hint="eastAsia"/>
          <w:sz w:val="24"/>
        </w:rPr>
        <w:t>部分：标准的结构和编写规则》等规定进行编写和表述。本次标准修订，结合了我国硫酸铵生产、销售、质量监督的实际情况，对</w:t>
      </w:r>
      <w:proofErr w:type="gramStart"/>
      <w:r>
        <w:rPr>
          <w:rFonts w:ascii="Times New Roman" w:hAnsi="宋体" w:hint="eastAsia"/>
          <w:sz w:val="24"/>
        </w:rPr>
        <w:t>肥料级</w:t>
      </w:r>
      <w:proofErr w:type="gramEnd"/>
      <w:r>
        <w:rPr>
          <w:rFonts w:ascii="Times New Roman" w:hAnsi="宋体" w:hint="eastAsia"/>
          <w:sz w:val="24"/>
        </w:rPr>
        <w:t>硫酸铵的技术要求、试验方法、检验规则以及标志、包装、运输和贮存等做出了明确规定。</w:t>
      </w:r>
    </w:p>
    <w:p w:rsidR="00A3205F" w:rsidRDefault="00A3205F">
      <w:pPr>
        <w:pStyle w:val="2"/>
        <w:spacing w:before="120" w:after="120"/>
        <w:rPr>
          <w:rFonts w:ascii="Times New Roman" w:hAnsi="宋体"/>
          <w:sz w:val="28"/>
        </w:rPr>
      </w:pPr>
      <w:r>
        <w:rPr>
          <w:rFonts w:ascii="Times New Roman" w:hAnsi="Times New Roman"/>
          <w:sz w:val="28"/>
        </w:rPr>
        <w:t xml:space="preserve">2 </w:t>
      </w:r>
      <w:r>
        <w:rPr>
          <w:rFonts w:ascii="Times New Roman" w:hAnsi="宋体" w:hint="eastAsia"/>
          <w:sz w:val="28"/>
        </w:rPr>
        <w:t>标准的重要内容及主要修改情况</w:t>
      </w:r>
    </w:p>
    <w:p w:rsidR="00A3205F" w:rsidRDefault="00A3205F" w:rsidP="004368DF">
      <w:pPr>
        <w:pStyle w:val="3"/>
        <w:spacing w:before="156" w:after="156"/>
        <w:rPr>
          <w:rFonts w:eastAsia="宋体" w:hAnsi="宋体"/>
        </w:rPr>
      </w:pPr>
      <w:r>
        <w:rPr>
          <w:rFonts w:eastAsia="宋体"/>
        </w:rPr>
        <w:t xml:space="preserve">2.1 </w:t>
      </w:r>
      <w:r>
        <w:rPr>
          <w:rFonts w:eastAsia="宋体" w:hAnsi="宋体" w:hint="eastAsia"/>
        </w:rPr>
        <w:t>标准名称</w:t>
      </w:r>
    </w:p>
    <w:p w:rsidR="00A3205F" w:rsidRPr="004368DF" w:rsidRDefault="00A3205F" w:rsidP="004368DF">
      <w:pPr>
        <w:ind w:firstLineChars="200" w:firstLine="480"/>
        <w:rPr>
          <w:sz w:val="24"/>
        </w:rPr>
      </w:pPr>
      <w:r w:rsidRPr="004368DF">
        <w:rPr>
          <w:rFonts w:hint="eastAsia"/>
          <w:sz w:val="24"/>
        </w:rPr>
        <w:t>本标准</w:t>
      </w:r>
      <w:r>
        <w:rPr>
          <w:rFonts w:hint="eastAsia"/>
          <w:sz w:val="24"/>
        </w:rPr>
        <w:t>名称由《硫酸铵》修订为《肥料级硫酸铵》。</w:t>
      </w:r>
    </w:p>
    <w:p w:rsidR="00A3205F" w:rsidRDefault="00A3205F">
      <w:pPr>
        <w:pStyle w:val="3"/>
        <w:spacing w:before="156" w:after="156"/>
        <w:rPr>
          <w:rFonts w:eastAsia="宋体"/>
          <w:b w:val="0"/>
        </w:rPr>
      </w:pPr>
      <w:r>
        <w:rPr>
          <w:rFonts w:eastAsia="宋体"/>
        </w:rPr>
        <w:t>2</w:t>
      </w:r>
      <w:r w:rsidRPr="004368DF">
        <w:rPr>
          <w:rFonts w:eastAsia="宋体" w:hAnsi="宋体"/>
          <w:b w:val="0"/>
          <w:bCs w:val="0"/>
          <w:szCs w:val="24"/>
        </w:rPr>
        <w:t>.</w:t>
      </w:r>
      <w:r w:rsidRPr="001C7A3D">
        <w:rPr>
          <w:rFonts w:eastAsia="宋体" w:hAnsi="宋体"/>
        </w:rPr>
        <w:t xml:space="preserve">2 </w:t>
      </w:r>
      <w:r w:rsidRPr="001C7A3D">
        <w:rPr>
          <w:rFonts w:eastAsia="宋体" w:hAnsi="宋体" w:hint="eastAsia"/>
        </w:rPr>
        <w:t>适用范围</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标准规定了</w:t>
      </w:r>
      <w:proofErr w:type="gramStart"/>
      <w:r>
        <w:rPr>
          <w:rFonts w:ascii="Times New Roman" w:hAnsi="宋体" w:hint="eastAsia"/>
          <w:sz w:val="24"/>
        </w:rPr>
        <w:t>肥料级</w:t>
      </w:r>
      <w:proofErr w:type="gramEnd"/>
      <w:r>
        <w:rPr>
          <w:rFonts w:ascii="Times New Roman" w:hAnsi="宋体" w:hint="eastAsia"/>
          <w:sz w:val="24"/>
        </w:rPr>
        <w:t>硫酸铵的技术要求、试验方法、检验规则以及标志、包装、运输和贮存。</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本标准适用于由合成氨与硫酸中和所制得的硫酸铵，炼焦、火电厂脱硫法或其他脱硫法所制得的副产硫酸铵。</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另外，值得关注的是目前国内的己内酰胺副产、其他化工产品（如甲基丙烯酸甲酯、丙烯腈等）生产，尤其是农药、医药生产的副产硫酸铵等，需要委员代</w:t>
      </w:r>
      <w:r>
        <w:rPr>
          <w:rFonts w:ascii="Times New Roman" w:hAnsi="宋体" w:hint="eastAsia"/>
          <w:sz w:val="24"/>
        </w:rPr>
        <w:lastRenderedPageBreak/>
        <w:t>表认真讨论。</w:t>
      </w:r>
    </w:p>
    <w:p w:rsidR="00A3205F" w:rsidRDefault="00A3205F">
      <w:pPr>
        <w:pStyle w:val="3"/>
        <w:spacing w:before="156" w:after="156"/>
        <w:rPr>
          <w:rFonts w:eastAsia="宋体"/>
        </w:rPr>
      </w:pPr>
      <w:r>
        <w:rPr>
          <w:rFonts w:eastAsia="宋体"/>
        </w:rPr>
        <w:t xml:space="preserve">2.3 </w:t>
      </w:r>
      <w:r>
        <w:rPr>
          <w:rFonts w:eastAsia="宋体" w:hAnsi="宋体" w:hint="eastAsia"/>
        </w:rPr>
        <w:t>指标项目</w:t>
      </w:r>
    </w:p>
    <w:p w:rsidR="00A3205F" w:rsidRDefault="00A3205F" w:rsidP="00223A0C">
      <w:pPr>
        <w:spacing w:line="360" w:lineRule="auto"/>
        <w:ind w:firstLineChars="200" w:firstLine="480"/>
        <w:rPr>
          <w:rFonts w:ascii="Times New Roman" w:hAnsi="宋体" w:hint="eastAsia"/>
          <w:sz w:val="24"/>
        </w:rPr>
      </w:pPr>
      <w:r>
        <w:rPr>
          <w:rFonts w:ascii="Times New Roman" w:hAnsi="宋体" w:hint="eastAsia"/>
          <w:sz w:val="24"/>
        </w:rPr>
        <w:t>本次修订</w:t>
      </w:r>
      <w:r w:rsidR="00193CBB">
        <w:rPr>
          <w:rFonts w:ascii="Times New Roman" w:hAnsi="宋体" w:hint="eastAsia"/>
          <w:sz w:val="24"/>
        </w:rPr>
        <w:t>依据</w:t>
      </w:r>
      <w:r>
        <w:rPr>
          <w:rFonts w:ascii="Times New Roman" w:hAnsi="宋体" w:hint="eastAsia"/>
          <w:sz w:val="24"/>
        </w:rPr>
        <w:t>质量指标将产品</w:t>
      </w:r>
      <w:r w:rsidR="00DB6ACA">
        <w:rPr>
          <w:rFonts w:ascii="Times New Roman" w:hAnsi="宋体" w:hint="eastAsia"/>
          <w:sz w:val="24"/>
        </w:rPr>
        <w:t>划</w:t>
      </w:r>
      <w:r>
        <w:rPr>
          <w:rFonts w:ascii="Times New Roman" w:hAnsi="宋体" w:hint="eastAsia"/>
          <w:sz w:val="24"/>
        </w:rPr>
        <w:t>分为优等品、一等品、合格品，其中</w:t>
      </w:r>
      <w:r w:rsidR="00193CBB">
        <w:rPr>
          <w:rFonts w:ascii="Times New Roman" w:hAnsi="宋体" w:hint="eastAsia"/>
          <w:sz w:val="24"/>
        </w:rPr>
        <w:t>产品分级</w:t>
      </w:r>
      <w:r w:rsidRPr="00223A0C">
        <w:rPr>
          <w:rFonts w:ascii="Times New Roman" w:hAnsi="宋体" w:hint="eastAsia"/>
          <w:sz w:val="24"/>
        </w:rPr>
        <w:t>标准需要委员代表认真讨论。</w:t>
      </w:r>
      <w:r>
        <w:rPr>
          <w:rFonts w:ascii="Times New Roman" w:hAnsi="宋体" w:hint="eastAsia"/>
          <w:sz w:val="24"/>
        </w:rPr>
        <w:t>本次</w:t>
      </w:r>
      <w:proofErr w:type="gramStart"/>
      <w:r>
        <w:rPr>
          <w:rFonts w:ascii="Times New Roman" w:hAnsi="宋体" w:hint="eastAsia"/>
          <w:sz w:val="24"/>
        </w:rPr>
        <w:t>修订共</w:t>
      </w:r>
      <w:proofErr w:type="gramEnd"/>
      <w:r>
        <w:rPr>
          <w:rFonts w:ascii="Times New Roman" w:hAnsi="宋体" w:hint="eastAsia"/>
          <w:sz w:val="24"/>
        </w:rPr>
        <w:t>设置外观、氮（</w:t>
      </w:r>
      <w:r>
        <w:rPr>
          <w:rFonts w:ascii="Times New Roman" w:hAnsi="宋体"/>
          <w:sz w:val="24"/>
        </w:rPr>
        <w:t>N</w:t>
      </w:r>
      <w:r>
        <w:rPr>
          <w:rFonts w:ascii="Times New Roman" w:hAnsi="宋体" w:hint="eastAsia"/>
          <w:sz w:val="24"/>
        </w:rPr>
        <w:t>）含量（以干基计）、水分（</w:t>
      </w:r>
      <w:r>
        <w:rPr>
          <w:rFonts w:ascii="Times New Roman" w:hAnsi="宋体"/>
          <w:sz w:val="24"/>
        </w:rPr>
        <w:t>H</w:t>
      </w:r>
      <w:r>
        <w:rPr>
          <w:rFonts w:ascii="Times New Roman" w:hAnsi="宋体"/>
          <w:sz w:val="24"/>
          <w:vertAlign w:val="subscript"/>
        </w:rPr>
        <w:t>2</w:t>
      </w:r>
      <w:r>
        <w:rPr>
          <w:rFonts w:ascii="Times New Roman" w:hAnsi="宋体"/>
          <w:sz w:val="24"/>
        </w:rPr>
        <w:t>O</w:t>
      </w:r>
      <w:r>
        <w:rPr>
          <w:rFonts w:ascii="Times New Roman" w:hAnsi="宋体" w:hint="eastAsia"/>
          <w:sz w:val="24"/>
        </w:rPr>
        <w:t>）、游离酸（</w:t>
      </w:r>
      <w:r>
        <w:rPr>
          <w:rFonts w:ascii="Times New Roman" w:hAnsi="宋体"/>
          <w:sz w:val="24"/>
        </w:rPr>
        <w:t>H</w:t>
      </w:r>
      <w:r>
        <w:rPr>
          <w:rFonts w:ascii="Times New Roman" w:hAnsi="宋体"/>
          <w:sz w:val="24"/>
          <w:vertAlign w:val="subscript"/>
        </w:rPr>
        <w:t>2</w:t>
      </w:r>
      <w:r>
        <w:rPr>
          <w:rFonts w:ascii="Times New Roman" w:hAnsi="宋体"/>
          <w:sz w:val="24"/>
        </w:rPr>
        <w:t>SO</w:t>
      </w:r>
      <w:r>
        <w:rPr>
          <w:rFonts w:ascii="Times New Roman" w:hAnsi="宋体"/>
          <w:sz w:val="24"/>
          <w:vertAlign w:val="subscript"/>
        </w:rPr>
        <w:t>4</w:t>
      </w:r>
      <w:r>
        <w:rPr>
          <w:rFonts w:ascii="Times New Roman" w:hAnsi="宋体" w:hint="eastAsia"/>
          <w:sz w:val="24"/>
        </w:rPr>
        <w:t>）含量、水不溶物含量、重金属含量、氟化物含量、</w:t>
      </w:r>
      <w:r w:rsidRPr="00103D96">
        <w:rPr>
          <w:rFonts w:ascii="Times New Roman" w:hAnsi="宋体" w:hint="eastAsia"/>
          <w:sz w:val="24"/>
        </w:rPr>
        <w:t>有机物等</w:t>
      </w:r>
      <w:r>
        <w:rPr>
          <w:rFonts w:ascii="Times New Roman" w:hAnsi="宋体" w:hint="eastAsia"/>
          <w:sz w:val="24"/>
        </w:rPr>
        <w:t>指标。本</w:t>
      </w:r>
      <w:r w:rsidR="003F6033">
        <w:rPr>
          <w:rFonts w:ascii="Times New Roman" w:hAnsi="宋体" w:hint="eastAsia"/>
          <w:sz w:val="24"/>
        </w:rPr>
        <w:t>标准</w:t>
      </w:r>
      <w:r>
        <w:rPr>
          <w:rFonts w:ascii="Times New Roman" w:hAnsi="宋体" w:hint="eastAsia"/>
          <w:sz w:val="24"/>
        </w:rPr>
        <w:t>与</w:t>
      </w:r>
      <w:r>
        <w:rPr>
          <w:rFonts w:ascii="Times New Roman" w:hAnsi="宋体"/>
          <w:sz w:val="24"/>
        </w:rPr>
        <w:t>GB/T 535-1995</w:t>
      </w:r>
      <w:r>
        <w:rPr>
          <w:rFonts w:ascii="Times New Roman" w:hAnsi="宋体" w:hint="eastAsia"/>
          <w:sz w:val="24"/>
        </w:rPr>
        <w:t>的主要</w:t>
      </w:r>
      <w:r w:rsidR="003F6033">
        <w:rPr>
          <w:rFonts w:ascii="Times New Roman" w:hAnsi="宋体" w:hint="eastAsia"/>
          <w:sz w:val="24"/>
        </w:rPr>
        <w:t>指标</w:t>
      </w:r>
      <w:r>
        <w:rPr>
          <w:rFonts w:ascii="Times New Roman" w:hAnsi="宋体" w:hint="eastAsia"/>
          <w:sz w:val="24"/>
        </w:rPr>
        <w:t>差异见表</w:t>
      </w:r>
      <w:r>
        <w:rPr>
          <w:rFonts w:ascii="Times New Roman" w:hAnsi="宋体"/>
          <w:sz w:val="24"/>
        </w:rPr>
        <w:t>1</w:t>
      </w:r>
      <w:r>
        <w:rPr>
          <w:rFonts w:ascii="Times New Roman" w:hAnsi="宋体" w:hint="eastAsia"/>
          <w:sz w:val="24"/>
        </w:rPr>
        <w:t>。</w:t>
      </w:r>
    </w:p>
    <w:p w:rsidR="004D5E41" w:rsidRDefault="004D5E41" w:rsidP="004D5E41">
      <w:pPr>
        <w:pStyle w:val="3"/>
        <w:spacing w:before="156" w:after="156"/>
        <w:rPr>
          <w:rFonts w:asciiTheme="minorEastAsia" w:eastAsiaTheme="minorEastAsia" w:hAnsiTheme="minorEastAsia" w:hint="eastAsia"/>
        </w:rPr>
      </w:pPr>
      <w:r>
        <w:t>2.3.</w:t>
      </w:r>
      <w:r w:rsidR="00F23F62">
        <w:rPr>
          <w:rFonts w:hint="eastAsia"/>
        </w:rPr>
        <w:t>1</w:t>
      </w:r>
      <w:r>
        <w:rPr>
          <w:rFonts w:asciiTheme="minorEastAsia" w:eastAsiaTheme="minorEastAsia" w:hAnsiTheme="minorEastAsia" w:hint="eastAsia"/>
        </w:rPr>
        <w:t>氮含量</w:t>
      </w:r>
    </w:p>
    <w:p w:rsidR="004D5E41" w:rsidRPr="004D5E41" w:rsidRDefault="004D5E41" w:rsidP="004D5E41">
      <w:pPr>
        <w:autoSpaceDE w:val="0"/>
        <w:autoSpaceDN w:val="0"/>
        <w:adjustRightInd w:val="0"/>
        <w:spacing w:line="360" w:lineRule="auto"/>
        <w:ind w:firstLineChars="200" w:firstLine="480"/>
        <w:jc w:val="left"/>
        <w:rPr>
          <w:rFonts w:ascii="Times New Roman" w:hAnsi="宋体"/>
          <w:sz w:val="24"/>
        </w:rPr>
      </w:pPr>
      <w:r w:rsidRPr="004D5E41">
        <w:rPr>
          <w:rFonts w:ascii="Times New Roman" w:hAnsi="宋体" w:hint="eastAsia"/>
          <w:sz w:val="24"/>
        </w:rPr>
        <w:t>硫酸铵</w:t>
      </w:r>
      <w:r>
        <w:rPr>
          <w:rFonts w:ascii="Times New Roman" w:hAnsi="宋体" w:hint="eastAsia"/>
          <w:sz w:val="24"/>
        </w:rPr>
        <w:t>作为氮肥</w:t>
      </w:r>
      <w:r w:rsidRPr="004D5E41">
        <w:rPr>
          <w:rFonts w:ascii="Times New Roman" w:hAnsi="宋体" w:hint="eastAsia"/>
          <w:sz w:val="24"/>
        </w:rPr>
        <w:t>使用，氮含量是衡量产品品质的一个重要指标。纯硫酸铵的理论氮含量是</w:t>
      </w:r>
      <w:r w:rsidRPr="004D5E41">
        <w:rPr>
          <w:rFonts w:ascii="Times New Roman" w:hAnsi="宋体" w:hint="eastAsia"/>
          <w:sz w:val="24"/>
        </w:rPr>
        <w:t>21.21%</w:t>
      </w:r>
      <w:r w:rsidRPr="004D5E41">
        <w:rPr>
          <w:rFonts w:ascii="Times New Roman" w:hAnsi="宋体" w:hint="eastAsia"/>
          <w:sz w:val="24"/>
        </w:rPr>
        <w:t>。</w:t>
      </w:r>
      <w:r>
        <w:rPr>
          <w:rFonts w:ascii="Times New Roman" w:hAnsi="宋体" w:hint="eastAsia"/>
          <w:sz w:val="24"/>
        </w:rPr>
        <w:t>根据调研和样品检测，己内酰胺副产硫酸铵产品中</w:t>
      </w:r>
      <w:r w:rsidR="004C465A">
        <w:rPr>
          <w:rFonts w:ascii="Times New Roman" w:hAnsi="宋体" w:hint="eastAsia"/>
          <w:sz w:val="24"/>
        </w:rPr>
        <w:t>的氮</w:t>
      </w:r>
      <w:r>
        <w:rPr>
          <w:rFonts w:ascii="Times New Roman" w:hAnsi="宋体" w:hint="eastAsia"/>
          <w:sz w:val="24"/>
        </w:rPr>
        <w:t>含量</w:t>
      </w:r>
      <w:proofErr w:type="gramStart"/>
      <w:r>
        <w:rPr>
          <w:rFonts w:ascii="Times New Roman" w:hAnsi="宋体" w:hint="eastAsia"/>
          <w:sz w:val="24"/>
        </w:rPr>
        <w:t>高于氨法脱硫</w:t>
      </w:r>
      <w:proofErr w:type="gramEnd"/>
      <w:r>
        <w:rPr>
          <w:rFonts w:ascii="Times New Roman" w:hAnsi="宋体" w:hint="eastAsia"/>
          <w:sz w:val="24"/>
        </w:rPr>
        <w:t>副产硫酸铵产品。</w:t>
      </w:r>
      <w:proofErr w:type="gramStart"/>
      <w:r>
        <w:rPr>
          <w:rFonts w:ascii="Times New Roman" w:hAnsi="宋体" w:hint="eastAsia"/>
          <w:sz w:val="24"/>
        </w:rPr>
        <w:t>氨法脱硫</w:t>
      </w:r>
      <w:proofErr w:type="gramEnd"/>
      <w:r>
        <w:rPr>
          <w:rFonts w:ascii="Times New Roman" w:hAnsi="宋体" w:hint="eastAsia"/>
          <w:sz w:val="24"/>
        </w:rPr>
        <w:t>副产硫酸铵中的氮含量</w:t>
      </w:r>
      <w:r w:rsidR="004C465A">
        <w:rPr>
          <w:rFonts w:ascii="Times New Roman" w:hAnsi="宋体" w:hint="eastAsia"/>
          <w:sz w:val="24"/>
        </w:rPr>
        <w:t>受</w:t>
      </w:r>
      <w:r>
        <w:rPr>
          <w:rFonts w:ascii="Times New Roman" w:hAnsi="宋体" w:hint="eastAsia"/>
          <w:sz w:val="24"/>
        </w:rPr>
        <w:t>燃煤锅炉烟气中的尘含量</w:t>
      </w:r>
      <w:r w:rsidR="004C465A">
        <w:rPr>
          <w:rFonts w:ascii="Times New Roman" w:hAnsi="宋体" w:hint="eastAsia"/>
          <w:sz w:val="24"/>
        </w:rPr>
        <w:t>影响</w:t>
      </w:r>
      <w:r>
        <w:rPr>
          <w:rFonts w:ascii="Times New Roman" w:hAnsi="宋体" w:hint="eastAsia"/>
          <w:sz w:val="24"/>
        </w:rPr>
        <w:t>。</w:t>
      </w:r>
      <w:r w:rsidR="003F6033">
        <w:rPr>
          <w:rFonts w:ascii="Times New Roman" w:hAnsi="宋体" w:hint="eastAsia"/>
          <w:sz w:val="24"/>
        </w:rPr>
        <w:t>大量烟尘进入硫酸铵会</w:t>
      </w:r>
      <w:r>
        <w:rPr>
          <w:rFonts w:ascii="Times New Roman" w:hAnsi="宋体" w:hint="eastAsia"/>
          <w:sz w:val="24"/>
        </w:rPr>
        <w:t>造成产品氮含量降低。</w:t>
      </w:r>
    </w:p>
    <w:p w:rsidR="004C465A" w:rsidRPr="00CE2AAD" w:rsidRDefault="004C465A" w:rsidP="004C465A">
      <w:pPr>
        <w:pStyle w:val="3"/>
        <w:spacing w:before="156" w:after="156"/>
        <w:rPr>
          <w:rFonts w:eastAsia="宋体" w:hAnsi="宋体" w:hint="eastAsia"/>
          <w:b w:val="0"/>
          <w:bCs w:val="0"/>
          <w:szCs w:val="24"/>
        </w:rPr>
      </w:pPr>
      <w:r>
        <w:t>2.3.</w:t>
      </w:r>
      <w:r w:rsidR="00F23F62">
        <w:rPr>
          <w:rFonts w:eastAsia="宋体" w:hAnsi="宋体" w:hint="eastAsia"/>
          <w:bCs w:val="0"/>
          <w:szCs w:val="24"/>
        </w:rPr>
        <w:t>2</w:t>
      </w:r>
      <w:r w:rsidRPr="00CE2AAD">
        <w:rPr>
          <w:rFonts w:eastAsia="宋体" w:hAnsi="宋体" w:hint="eastAsia"/>
          <w:b w:val="0"/>
          <w:bCs w:val="0"/>
          <w:szCs w:val="24"/>
        </w:rPr>
        <w:t xml:space="preserve"> </w:t>
      </w:r>
      <w:r w:rsidRPr="00CE2AAD">
        <w:rPr>
          <w:rFonts w:asciiTheme="minorEastAsia" w:eastAsiaTheme="minorEastAsia" w:hAnsiTheme="minorEastAsia" w:hint="eastAsia"/>
        </w:rPr>
        <w:t>游离酸含量</w:t>
      </w:r>
    </w:p>
    <w:p w:rsidR="004C465A" w:rsidRPr="004C465A" w:rsidRDefault="004C465A" w:rsidP="00CE2AAD">
      <w:pPr>
        <w:spacing w:line="360" w:lineRule="auto"/>
        <w:ind w:firstLineChars="200" w:firstLine="480"/>
        <w:rPr>
          <w:rFonts w:ascii="Times New Roman" w:hAnsi="宋体" w:hint="eastAsia"/>
          <w:sz w:val="24"/>
        </w:rPr>
      </w:pPr>
      <w:r>
        <w:rPr>
          <w:rFonts w:ascii="Times New Roman" w:hAnsi="宋体" w:hint="eastAsia"/>
          <w:sz w:val="24"/>
        </w:rPr>
        <w:t>硫酸铵水</w:t>
      </w:r>
      <w:r w:rsidR="003F6033">
        <w:rPr>
          <w:rFonts w:ascii="Times New Roman" w:hAnsi="宋体" w:hint="eastAsia"/>
          <w:sz w:val="24"/>
        </w:rPr>
        <w:t>溶液</w:t>
      </w:r>
      <w:r w:rsidRPr="004C465A">
        <w:rPr>
          <w:rFonts w:ascii="Times New Roman" w:hAnsi="宋体" w:hint="eastAsia"/>
          <w:sz w:val="24"/>
        </w:rPr>
        <w:t>显酸性，</w:t>
      </w:r>
      <w:r>
        <w:rPr>
          <w:rFonts w:ascii="Times New Roman" w:hAnsi="宋体" w:hint="eastAsia"/>
          <w:sz w:val="24"/>
        </w:rPr>
        <w:t>作为</w:t>
      </w:r>
      <w:r w:rsidR="00CE2AAD">
        <w:rPr>
          <w:rFonts w:ascii="Times New Roman" w:hAnsi="宋体" w:hint="eastAsia"/>
          <w:sz w:val="24"/>
        </w:rPr>
        <w:t>肥料</w:t>
      </w:r>
      <w:r>
        <w:rPr>
          <w:rFonts w:ascii="Times New Roman" w:hAnsi="宋体" w:hint="eastAsia"/>
          <w:sz w:val="24"/>
        </w:rPr>
        <w:t>长期使用，会使土壤</w:t>
      </w:r>
      <w:r w:rsidR="00CE2AAD">
        <w:rPr>
          <w:rFonts w:ascii="Times New Roman" w:hAnsi="宋体" w:hint="eastAsia"/>
          <w:sz w:val="24"/>
        </w:rPr>
        <w:t>酸化板结，降低</w:t>
      </w:r>
      <w:r w:rsidR="003F6033">
        <w:rPr>
          <w:rFonts w:ascii="Times New Roman" w:hAnsi="宋体" w:hint="eastAsia"/>
          <w:sz w:val="24"/>
        </w:rPr>
        <w:t>土壤中</w:t>
      </w:r>
      <w:r>
        <w:rPr>
          <w:rFonts w:ascii="Times New Roman" w:hAnsi="宋体" w:hint="eastAsia"/>
          <w:sz w:val="24"/>
        </w:rPr>
        <w:t>养分的利用率</w:t>
      </w:r>
      <w:r w:rsidR="00CE2AAD">
        <w:rPr>
          <w:rFonts w:ascii="Times New Roman" w:hAnsi="宋体" w:hint="eastAsia"/>
          <w:sz w:val="24"/>
        </w:rPr>
        <w:t>，</w:t>
      </w:r>
      <w:r>
        <w:rPr>
          <w:rFonts w:ascii="Times New Roman" w:hAnsi="宋体" w:hint="eastAsia"/>
          <w:sz w:val="24"/>
        </w:rPr>
        <w:t>不利于有益微生物的繁殖生长，</w:t>
      </w:r>
      <w:r w:rsidR="00CE2AAD">
        <w:rPr>
          <w:rFonts w:ascii="Times New Roman" w:hAnsi="宋体" w:hint="eastAsia"/>
          <w:sz w:val="24"/>
        </w:rPr>
        <w:t>导致病菌滋生和有毒有害物质增加，对农作物的生长造成威胁，因此</w:t>
      </w:r>
      <w:r w:rsidR="003F6033">
        <w:rPr>
          <w:rFonts w:ascii="Times New Roman" w:hAnsi="宋体" w:hint="eastAsia"/>
          <w:sz w:val="24"/>
        </w:rPr>
        <w:t>本标准</w:t>
      </w:r>
      <w:r w:rsidR="000C1B30">
        <w:rPr>
          <w:rFonts w:ascii="Times New Roman" w:hAnsi="宋体" w:hint="eastAsia"/>
          <w:sz w:val="24"/>
        </w:rPr>
        <w:t>对硫酸铵中游离酸</w:t>
      </w:r>
      <w:r w:rsidR="00CE2AAD">
        <w:rPr>
          <w:rFonts w:ascii="Times New Roman" w:hAnsi="宋体" w:hint="eastAsia"/>
          <w:sz w:val="24"/>
        </w:rPr>
        <w:t>含量</w:t>
      </w:r>
      <w:r w:rsidR="000C1B30">
        <w:rPr>
          <w:rFonts w:ascii="Times New Roman" w:hAnsi="宋体" w:hint="eastAsia"/>
          <w:sz w:val="24"/>
        </w:rPr>
        <w:t>提出限量要求</w:t>
      </w:r>
      <w:r w:rsidR="00CE2AAD">
        <w:rPr>
          <w:rFonts w:ascii="Times New Roman" w:hAnsi="宋体" w:hint="eastAsia"/>
          <w:sz w:val="24"/>
        </w:rPr>
        <w:t>。</w:t>
      </w:r>
    </w:p>
    <w:p w:rsidR="008506E3" w:rsidRPr="00CE2AAD" w:rsidRDefault="008506E3" w:rsidP="008506E3">
      <w:pPr>
        <w:pStyle w:val="3"/>
        <w:spacing w:before="156" w:after="156"/>
        <w:rPr>
          <w:rFonts w:eastAsia="宋体" w:hAnsi="宋体" w:hint="eastAsia"/>
          <w:b w:val="0"/>
          <w:bCs w:val="0"/>
          <w:szCs w:val="24"/>
        </w:rPr>
      </w:pPr>
      <w:r>
        <w:t>2.3.</w:t>
      </w:r>
      <w:r w:rsidR="00F23F62">
        <w:rPr>
          <w:rFonts w:eastAsia="宋体" w:hAnsi="宋体" w:hint="eastAsia"/>
          <w:bCs w:val="0"/>
          <w:szCs w:val="24"/>
        </w:rPr>
        <w:t>3</w:t>
      </w:r>
      <w:r w:rsidRPr="00CE2AAD">
        <w:rPr>
          <w:rFonts w:eastAsia="宋体" w:hAnsi="宋体" w:hint="eastAsia"/>
          <w:b w:val="0"/>
          <w:bCs w:val="0"/>
          <w:szCs w:val="24"/>
        </w:rPr>
        <w:t xml:space="preserve"> </w:t>
      </w:r>
      <w:r>
        <w:rPr>
          <w:rFonts w:asciiTheme="minorEastAsia" w:eastAsiaTheme="minorEastAsia" w:hAnsiTheme="minorEastAsia" w:hint="eastAsia"/>
        </w:rPr>
        <w:t>重金属</w:t>
      </w:r>
      <w:r w:rsidRPr="00CE2AAD">
        <w:rPr>
          <w:rFonts w:asciiTheme="minorEastAsia" w:eastAsiaTheme="minorEastAsia" w:hAnsiTheme="minorEastAsia" w:hint="eastAsia"/>
        </w:rPr>
        <w:t>含量</w:t>
      </w:r>
    </w:p>
    <w:p w:rsidR="005C3B48" w:rsidRDefault="008506E3" w:rsidP="005C3B48">
      <w:pPr>
        <w:spacing w:line="360" w:lineRule="auto"/>
        <w:ind w:firstLineChars="200" w:firstLine="480"/>
        <w:rPr>
          <w:rFonts w:ascii="Times New Roman" w:hAnsi="Times New Roman" w:hint="eastAsia"/>
          <w:sz w:val="24"/>
        </w:rPr>
      </w:pPr>
      <w:r>
        <w:rPr>
          <w:rFonts w:ascii="Times New Roman" w:hAnsi="Times New Roman" w:hint="eastAsia"/>
          <w:sz w:val="24"/>
        </w:rPr>
        <w:t>肥料中的重金属会对土壤环境造成污染，影响农产品的产量和质量，特别是经过食物链的富集会对人畜的健康造成直接的危害。</w:t>
      </w:r>
      <w:r w:rsidR="005C3B48">
        <w:rPr>
          <w:rFonts w:ascii="Times New Roman" w:hAnsi="Times New Roman" w:hint="eastAsia"/>
          <w:sz w:val="24"/>
        </w:rPr>
        <w:t>GB/T 535-1995</w:t>
      </w:r>
      <w:r w:rsidR="005C3B48">
        <w:rPr>
          <w:rFonts w:ascii="Times New Roman" w:hAnsi="Times New Roman" w:hint="eastAsia"/>
          <w:sz w:val="24"/>
        </w:rPr>
        <w:t>中注明“硫酸铵作农业用是可不检测铁、砷、重金属和水不溶物等指标”，这与我国近年来对肥料品质的要求不符。为了保护生态环境和维护农产品质量安全，</w:t>
      </w:r>
      <w:r w:rsidR="003F6033">
        <w:rPr>
          <w:rFonts w:ascii="Times New Roman" w:hAnsi="Times New Roman" w:hint="eastAsia"/>
          <w:sz w:val="24"/>
        </w:rPr>
        <w:t>本次修订</w:t>
      </w:r>
      <w:r w:rsidR="00C27242">
        <w:rPr>
          <w:rFonts w:ascii="Times New Roman" w:hAnsi="Times New Roman" w:hint="eastAsia"/>
          <w:sz w:val="24"/>
        </w:rPr>
        <w:t>提出</w:t>
      </w:r>
      <w:r w:rsidR="005C3B48">
        <w:rPr>
          <w:rFonts w:ascii="Times New Roman" w:hAnsi="Times New Roman" w:hint="eastAsia"/>
          <w:sz w:val="24"/>
        </w:rPr>
        <w:t>重金属含量</w:t>
      </w:r>
      <w:r w:rsidR="00C27242">
        <w:rPr>
          <w:rFonts w:ascii="Times New Roman" w:hAnsi="Times New Roman" w:hint="eastAsia"/>
          <w:sz w:val="24"/>
        </w:rPr>
        <w:t>的</w:t>
      </w:r>
      <w:r w:rsidR="005C3B48">
        <w:rPr>
          <w:rFonts w:ascii="Times New Roman" w:hAnsi="Times New Roman" w:hint="eastAsia"/>
          <w:sz w:val="24"/>
        </w:rPr>
        <w:t>限量要求</w:t>
      </w:r>
      <w:r w:rsidR="00F23F62">
        <w:rPr>
          <w:rFonts w:ascii="Times New Roman" w:hAnsi="Times New Roman" w:hint="eastAsia"/>
          <w:sz w:val="24"/>
        </w:rPr>
        <w:t>，主要列出汞、砷、镉、铅、铬五种常见元素</w:t>
      </w:r>
      <w:r w:rsidR="005C3B48">
        <w:rPr>
          <w:rFonts w:ascii="Times New Roman" w:hAnsi="Times New Roman" w:hint="eastAsia"/>
          <w:sz w:val="24"/>
        </w:rPr>
        <w:t>。</w:t>
      </w:r>
    </w:p>
    <w:p w:rsidR="005C3B48" w:rsidRPr="00CE2AAD" w:rsidRDefault="005C3B48" w:rsidP="005C3B48">
      <w:pPr>
        <w:pStyle w:val="3"/>
        <w:spacing w:before="156" w:after="156"/>
        <w:rPr>
          <w:rFonts w:eastAsia="宋体" w:hAnsi="宋体" w:hint="eastAsia"/>
          <w:b w:val="0"/>
          <w:bCs w:val="0"/>
          <w:szCs w:val="24"/>
        </w:rPr>
      </w:pPr>
      <w:r>
        <w:t>2.3.</w:t>
      </w:r>
      <w:r w:rsidR="00F23F62">
        <w:rPr>
          <w:rFonts w:eastAsia="宋体" w:hAnsi="宋体" w:hint="eastAsia"/>
          <w:bCs w:val="0"/>
          <w:szCs w:val="24"/>
        </w:rPr>
        <w:t>4</w:t>
      </w:r>
      <w:r w:rsidRPr="00CE2AAD">
        <w:rPr>
          <w:rFonts w:eastAsia="宋体" w:hAnsi="宋体" w:hint="eastAsia"/>
          <w:b w:val="0"/>
          <w:bCs w:val="0"/>
          <w:szCs w:val="24"/>
        </w:rPr>
        <w:t xml:space="preserve"> </w:t>
      </w:r>
      <w:r>
        <w:rPr>
          <w:rFonts w:asciiTheme="minorEastAsia" w:eastAsiaTheme="minorEastAsia" w:hAnsiTheme="minorEastAsia" w:hint="eastAsia"/>
        </w:rPr>
        <w:t>氟化物</w:t>
      </w:r>
      <w:r w:rsidRPr="00CE2AAD">
        <w:rPr>
          <w:rFonts w:asciiTheme="minorEastAsia" w:eastAsiaTheme="minorEastAsia" w:hAnsiTheme="minorEastAsia" w:hint="eastAsia"/>
        </w:rPr>
        <w:t>含量</w:t>
      </w:r>
    </w:p>
    <w:p w:rsidR="00271C27" w:rsidRPr="00271C27" w:rsidRDefault="00C27242" w:rsidP="00271C27">
      <w:pPr>
        <w:spacing w:line="360" w:lineRule="auto"/>
        <w:ind w:firstLineChars="200" w:firstLine="480"/>
        <w:rPr>
          <w:rFonts w:ascii="Times New Roman" w:hAnsi="Times New Roman" w:hint="eastAsia"/>
          <w:sz w:val="24"/>
        </w:rPr>
      </w:pPr>
      <w:r w:rsidRPr="00271C27">
        <w:rPr>
          <w:rFonts w:ascii="Times New Roman" w:hAnsi="Times New Roman" w:hint="eastAsia"/>
          <w:sz w:val="24"/>
        </w:rPr>
        <w:t>火电厂使用的燃煤中普遍含氟，煤燃烧后产生含</w:t>
      </w:r>
      <w:r w:rsidR="003F6033">
        <w:rPr>
          <w:rFonts w:ascii="Times New Roman" w:hAnsi="Times New Roman" w:hint="eastAsia"/>
          <w:sz w:val="24"/>
        </w:rPr>
        <w:t>氟的烟气，最终会进入到硫酸铵产品中。氟在动植物体内无法生物降解</w:t>
      </w:r>
      <w:r w:rsidRPr="00271C27">
        <w:rPr>
          <w:rFonts w:ascii="Times New Roman" w:hAnsi="Times New Roman" w:hint="eastAsia"/>
          <w:sz w:val="24"/>
        </w:rPr>
        <w:t>，严重污染时</w:t>
      </w:r>
      <w:r w:rsidR="003F6033">
        <w:rPr>
          <w:rFonts w:ascii="Times New Roman" w:hAnsi="Times New Roman" w:hint="eastAsia"/>
          <w:sz w:val="24"/>
        </w:rPr>
        <w:t>会</w:t>
      </w:r>
      <w:r w:rsidRPr="00271C27">
        <w:rPr>
          <w:rFonts w:ascii="Times New Roman" w:hAnsi="Times New Roman" w:hint="eastAsia"/>
          <w:sz w:val="24"/>
        </w:rPr>
        <w:t>明显危害人类和动植物，即使低水平的污染也能通过生物富集和食物链作用对人体和动植物造成一</w:t>
      </w:r>
      <w:r w:rsidR="00271C27" w:rsidRPr="00271C27">
        <w:rPr>
          <w:rFonts w:ascii="Times New Roman" w:hAnsi="Times New Roman" w:hint="eastAsia"/>
          <w:sz w:val="24"/>
        </w:rPr>
        <w:t>定危害。因此，本次修订提出氟化物含量的限量</w:t>
      </w:r>
      <w:r w:rsidR="003F6033">
        <w:rPr>
          <w:rFonts w:ascii="Times New Roman" w:hAnsi="Times New Roman" w:hint="eastAsia"/>
          <w:sz w:val="24"/>
        </w:rPr>
        <w:t>要求</w:t>
      </w:r>
      <w:r w:rsidR="00271C27" w:rsidRPr="00271C27">
        <w:rPr>
          <w:rFonts w:ascii="Times New Roman" w:hAnsi="Times New Roman" w:hint="eastAsia"/>
          <w:sz w:val="24"/>
        </w:rPr>
        <w:t>。</w:t>
      </w:r>
    </w:p>
    <w:p w:rsidR="00A3205F" w:rsidRDefault="00A3205F" w:rsidP="00103D96">
      <w:pPr>
        <w:widowControl/>
        <w:spacing w:line="360" w:lineRule="auto"/>
        <w:jc w:val="center"/>
        <w:rPr>
          <w:rFonts w:ascii="Times New Roman" w:hAnsi="Times New Roman"/>
          <w:sz w:val="24"/>
        </w:rPr>
      </w:pPr>
      <w:r>
        <w:rPr>
          <w:rFonts w:ascii="Times New Roman" w:hAnsi="Times New Roman" w:hint="eastAsia"/>
          <w:sz w:val="24"/>
        </w:rPr>
        <w:lastRenderedPageBreak/>
        <w:t>表</w:t>
      </w:r>
      <w:r>
        <w:rPr>
          <w:rFonts w:ascii="Times New Roman" w:hAnsi="Times New Roman"/>
          <w:sz w:val="24"/>
        </w:rPr>
        <w:t xml:space="preserve">1 </w:t>
      </w:r>
      <w:r>
        <w:rPr>
          <w:rFonts w:ascii="Times New Roman" w:hAnsi="Times New Roman" w:hint="eastAsia"/>
          <w:sz w:val="24"/>
        </w:rPr>
        <w:t>本标准与</w:t>
      </w:r>
      <w:r>
        <w:rPr>
          <w:rFonts w:ascii="Times New Roman" w:hAnsi="Times New Roman"/>
          <w:sz w:val="24"/>
        </w:rPr>
        <w:t>GB/T 535-1995</w:t>
      </w:r>
      <w:r w:rsidR="003F6033">
        <w:rPr>
          <w:rFonts w:ascii="Times New Roman" w:hAnsi="Times New Roman" w:hint="eastAsia"/>
          <w:sz w:val="24"/>
        </w:rPr>
        <w:t>指标</w:t>
      </w:r>
      <w:r>
        <w:rPr>
          <w:rFonts w:ascii="Times New Roman" w:hAnsi="Times New Roman" w:hint="eastAsia"/>
          <w:sz w:val="24"/>
        </w:rPr>
        <w:t>对比</w:t>
      </w:r>
    </w:p>
    <w:tbl>
      <w:tblPr>
        <w:tblW w:w="10970" w:type="dxa"/>
        <w:jc w:val="center"/>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88"/>
        <w:gridCol w:w="996"/>
        <w:gridCol w:w="850"/>
        <w:gridCol w:w="851"/>
        <w:gridCol w:w="850"/>
        <w:gridCol w:w="851"/>
        <w:gridCol w:w="850"/>
        <w:gridCol w:w="1134"/>
        <w:gridCol w:w="1700"/>
      </w:tblGrid>
      <w:tr w:rsidR="00DB6ACA" w:rsidTr="00DE6198">
        <w:trPr>
          <w:trHeight w:val="664"/>
          <w:jc w:val="center"/>
        </w:trPr>
        <w:tc>
          <w:tcPr>
            <w:tcW w:w="2888" w:type="dxa"/>
            <w:vMerge w:val="restart"/>
            <w:vAlign w:val="center"/>
          </w:tcPr>
          <w:p w:rsidR="00DB6ACA" w:rsidRPr="009F1435" w:rsidRDefault="00DB6ACA">
            <w:pPr>
              <w:widowControl/>
              <w:spacing w:line="360" w:lineRule="auto"/>
              <w:jc w:val="center"/>
              <w:rPr>
                <w:rFonts w:ascii="Times New Roman" w:hAnsi="Times New Roman"/>
                <w:sz w:val="20"/>
                <w:szCs w:val="21"/>
              </w:rPr>
            </w:pPr>
            <w:r>
              <w:rPr>
                <w:rFonts w:ascii="Times New Roman" w:hAnsi="Times New Roman" w:hint="eastAsia"/>
                <w:sz w:val="20"/>
                <w:szCs w:val="21"/>
              </w:rPr>
              <w:t>指标</w:t>
            </w:r>
          </w:p>
        </w:tc>
        <w:tc>
          <w:tcPr>
            <w:tcW w:w="2697" w:type="dxa"/>
            <w:gridSpan w:val="3"/>
            <w:vAlign w:val="center"/>
          </w:tcPr>
          <w:p w:rsidR="00DB6ACA" w:rsidRPr="009F1435" w:rsidRDefault="00DB6ACA" w:rsidP="00AA64D2">
            <w:pPr>
              <w:spacing w:line="360" w:lineRule="auto"/>
              <w:jc w:val="center"/>
              <w:rPr>
                <w:rFonts w:ascii="Times New Roman" w:hAnsi="Times New Roman"/>
                <w:sz w:val="20"/>
                <w:szCs w:val="21"/>
              </w:rPr>
            </w:pPr>
            <w:r w:rsidRPr="009F1435">
              <w:rPr>
                <w:rFonts w:ascii="Times New Roman" w:hAnsi="Times New Roman"/>
                <w:sz w:val="20"/>
                <w:szCs w:val="21"/>
              </w:rPr>
              <w:t>GB/T 535-1995</w:t>
            </w:r>
          </w:p>
        </w:tc>
        <w:tc>
          <w:tcPr>
            <w:tcW w:w="2551" w:type="dxa"/>
            <w:gridSpan w:val="3"/>
            <w:vAlign w:val="center"/>
          </w:tcPr>
          <w:p w:rsidR="00DB6ACA" w:rsidRPr="009F1435" w:rsidRDefault="00DB6ACA" w:rsidP="00AA64D2">
            <w:pPr>
              <w:widowControl/>
              <w:spacing w:line="360" w:lineRule="auto"/>
              <w:jc w:val="center"/>
              <w:rPr>
                <w:rFonts w:ascii="Times New Roman" w:hAnsi="Times New Roman"/>
                <w:sz w:val="20"/>
                <w:szCs w:val="21"/>
              </w:rPr>
            </w:pPr>
            <w:r w:rsidRPr="009F1435">
              <w:rPr>
                <w:rFonts w:ascii="Times New Roman" w:hAnsi="Times New Roman"/>
                <w:sz w:val="20"/>
                <w:szCs w:val="21"/>
              </w:rPr>
              <w:t>GB/T 535-XXXX</w:t>
            </w:r>
          </w:p>
        </w:tc>
        <w:tc>
          <w:tcPr>
            <w:tcW w:w="1134" w:type="dxa"/>
            <w:vMerge w:val="restart"/>
            <w:vAlign w:val="center"/>
          </w:tcPr>
          <w:p w:rsidR="00DB6ACA" w:rsidRPr="009F1435" w:rsidRDefault="00DE6198" w:rsidP="00AA64D2">
            <w:pPr>
              <w:widowControl/>
              <w:spacing w:line="360" w:lineRule="auto"/>
              <w:jc w:val="center"/>
              <w:rPr>
                <w:rFonts w:ascii="Times New Roman" w:hAnsi="Times New Roman" w:hint="eastAsia"/>
                <w:sz w:val="20"/>
                <w:szCs w:val="21"/>
              </w:rPr>
            </w:pPr>
            <w:r>
              <w:rPr>
                <w:rFonts w:ascii="Times New Roman" w:hAnsi="Times New Roman" w:hint="eastAsia"/>
                <w:sz w:val="20"/>
                <w:szCs w:val="21"/>
              </w:rPr>
              <w:t>差异</w:t>
            </w:r>
          </w:p>
        </w:tc>
        <w:tc>
          <w:tcPr>
            <w:tcW w:w="1700" w:type="dxa"/>
            <w:vMerge w:val="restart"/>
            <w:vAlign w:val="center"/>
          </w:tcPr>
          <w:p w:rsidR="00DB6ACA" w:rsidRPr="009F1435" w:rsidRDefault="00DB6ACA" w:rsidP="00AA64D2">
            <w:pPr>
              <w:widowControl/>
              <w:spacing w:line="360" w:lineRule="auto"/>
              <w:jc w:val="center"/>
              <w:rPr>
                <w:rFonts w:ascii="Times New Roman" w:hAnsi="Times New Roman"/>
                <w:sz w:val="20"/>
                <w:szCs w:val="21"/>
              </w:rPr>
            </w:pPr>
            <w:r w:rsidRPr="009F1435">
              <w:rPr>
                <w:rFonts w:ascii="Times New Roman" w:hAnsi="Times New Roman" w:hint="eastAsia"/>
                <w:sz w:val="20"/>
                <w:szCs w:val="21"/>
              </w:rPr>
              <w:t>理由</w:t>
            </w:r>
          </w:p>
        </w:tc>
      </w:tr>
      <w:tr w:rsidR="00AA64D2" w:rsidTr="00DE6198">
        <w:trPr>
          <w:trHeight w:val="546"/>
          <w:jc w:val="center"/>
        </w:trPr>
        <w:tc>
          <w:tcPr>
            <w:tcW w:w="2888" w:type="dxa"/>
            <w:vMerge/>
            <w:vAlign w:val="center"/>
          </w:tcPr>
          <w:p w:rsidR="00DB6ACA" w:rsidRPr="009F1435" w:rsidRDefault="00DB6ACA">
            <w:pPr>
              <w:widowControl/>
              <w:spacing w:line="360" w:lineRule="auto"/>
              <w:jc w:val="center"/>
              <w:rPr>
                <w:rFonts w:ascii="Times New Roman" w:hAnsi="Times New Roman" w:hint="eastAsia"/>
                <w:sz w:val="20"/>
                <w:szCs w:val="21"/>
              </w:rPr>
            </w:pPr>
          </w:p>
        </w:tc>
        <w:tc>
          <w:tcPr>
            <w:tcW w:w="996" w:type="dxa"/>
            <w:vAlign w:val="center"/>
          </w:tcPr>
          <w:p w:rsidR="00DB6ACA" w:rsidRPr="009F1435" w:rsidRDefault="00DB6ACA" w:rsidP="00AA64D2">
            <w:pPr>
              <w:widowControl/>
              <w:spacing w:line="360" w:lineRule="auto"/>
              <w:jc w:val="center"/>
              <w:rPr>
                <w:rFonts w:ascii="Times New Roman" w:hAnsi="Times New Roman"/>
                <w:sz w:val="20"/>
                <w:szCs w:val="21"/>
              </w:rPr>
            </w:pPr>
            <w:r>
              <w:rPr>
                <w:rFonts w:ascii="Times New Roman" w:hAnsi="Times New Roman" w:hint="eastAsia"/>
                <w:sz w:val="20"/>
                <w:szCs w:val="21"/>
              </w:rPr>
              <w:t>优等品</w:t>
            </w:r>
          </w:p>
        </w:tc>
        <w:tc>
          <w:tcPr>
            <w:tcW w:w="850" w:type="dxa"/>
            <w:vAlign w:val="center"/>
          </w:tcPr>
          <w:p w:rsidR="00DB6ACA" w:rsidRPr="009F1435" w:rsidRDefault="00DB6ACA" w:rsidP="00AA64D2">
            <w:pPr>
              <w:widowControl/>
              <w:spacing w:line="360" w:lineRule="auto"/>
              <w:jc w:val="center"/>
              <w:rPr>
                <w:rFonts w:ascii="Times New Roman" w:hAnsi="Times New Roman"/>
                <w:sz w:val="20"/>
                <w:szCs w:val="21"/>
              </w:rPr>
            </w:pPr>
            <w:r>
              <w:rPr>
                <w:rFonts w:ascii="Times New Roman" w:hAnsi="Times New Roman" w:hint="eastAsia"/>
                <w:sz w:val="20"/>
                <w:szCs w:val="21"/>
              </w:rPr>
              <w:t>一等品</w:t>
            </w:r>
          </w:p>
        </w:tc>
        <w:tc>
          <w:tcPr>
            <w:tcW w:w="851" w:type="dxa"/>
            <w:vAlign w:val="center"/>
          </w:tcPr>
          <w:p w:rsidR="00DB6ACA" w:rsidRPr="009F1435" w:rsidRDefault="00DB6ACA" w:rsidP="00AA64D2">
            <w:pPr>
              <w:widowControl/>
              <w:spacing w:line="360" w:lineRule="auto"/>
              <w:jc w:val="center"/>
              <w:rPr>
                <w:rFonts w:ascii="Times New Roman" w:hAnsi="Times New Roman"/>
                <w:sz w:val="20"/>
                <w:szCs w:val="21"/>
              </w:rPr>
            </w:pPr>
            <w:r>
              <w:rPr>
                <w:rFonts w:ascii="Times New Roman" w:hAnsi="Times New Roman" w:hint="eastAsia"/>
                <w:sz w:val="20"/>
                <w:szCs w:val="21"/>
              </w:rPr>
              <w:t>合格品</w:t>
            </w:r>
          </w:p>
        </w:tc>
        <w:tc>
          <w:tcPr>
            <w:tcW w:w="850" w:type="dxa"/>
            <w:vAlign w:val="center"/>
          </w:tcPr>
          <w:p w:rsidR="00DB6ACA" w:rsidRPr="009F1435" w:rsidRDefault="00DB6ACA" w:rsidP="00AA64D2">
            <w:pPr>
              <w:widowControl/>
              <w:spacing w:line="360" w:lineRule="auto"/>
              <w:jc w:val="center"/>
              <w:rPr>
                <w:rFonts w:ascii="Times New Roman" w:hAnsi="Times New Roman"/>
                <w:sz w:val="20"/>
                <w:szCs w:val="21"/>
              </w:rPr>
            </w:pPr>
            <w:r>
              <w:rPr>
                <w:rFonts w:ascii="Times New Roman" w:hAnsi="Times New Roman" w:hint="eastAsia"/>
                <w:sz w:val="20"/>
                <w:szCs w:val="21"/>
              </w:rPr>
              <w:t>优等品</w:t>
            </w:r>
          </w:p>
        </w:tc>
        <w:tc>
          <w:tcPr>
            <w:tcW w:w="851" w:type="dxa"/>
            <w:vAlign w:val="center"/>
          </w:tcPr>
          <w:p w:rsidR="00DB6ACA" w:rsidRPr="009F1435" w:rsidRDefault="00DB6ACA" w:rsidP="00AA64D2">
            <w:pPr>
              <w:widowControl/>
              <w:spacing w:line="360" w:lineRule="auto"/>
              <w:jc w:val="center"/>
              <w:rPr>
                <w:rFonts w:ascii="Times New Roman" w:hAnsi="Times New Roman"/>
                <w:sz w:val="20"/>
                <w:szCs w:val="21"/>
              </w:rPr>
            </w:pPr>
            <w:r>
              <w:rPr>
                <w:rFonts w:ascii="Times New Roman" w:hAnsi="Times New Roman" w:hint="eastAsia"/>
                <w:sz w:val="20"/>
                <w:szCs w:val="21"/>
              </w:rPr>
              <w:t>一等品</w:t>
            </w:r>
          </w:p>
        </w:tc>
        <w:tc>
          <w:tcPr>
            <w:tcW w:w="850" w:type="dxa"/>
            <w:vAlign w:val="center"/>
          </w:tcPr>
          <w:p w:rsidR="00DB6ACA" w:rsidRPr="009F1435" w:rsidRDefault="00DB6ACA" w:rsidP="00AA64D2">
            <w:pPr>
              <w:widowControl/>
              <w:spacing w:line="360" w:lineRule="auto"/>
              <w:jc w:val="center"/>
              <w:rPr>
                <w:rFonts w:ascii="Times New Roman" w:hAnsi="Times New Roman"/>
                <w:sz w:val="20"/>
                <w:szCs w:val="21"/>
              </w:rPr>
            </w:pPr>
            <w:r>
              <w:rPr>
                <w:rFonts w:ascii="Times New Roman" w:hAnsi="Times New Roman" w:hint="eastAsia"/>
                <w:sz w:val="20"/>
                <w:szCs w:val="21"/>
              </w:rPr>
              <w:t>合格品</w:t>
            </w:r>
          </w:p>
        </w:tc>
        <w:tc>
          <w:tcPr>
            <w:tcW w:w="1134" w:type="dxa"/>
            <w:vMerge/>
            <w:vAlign w:val="center"/>
          </w:tcPr>
          <w:p w:rsidR="00DB6ACA" w:rsidRPr="009F1435" w:rsidRDefault="00DB6ACA" w:rsidP="00AA64D2">
            <w:pPr>
              <w:widowControl/>
              <w:spacing w:line="360" w:lineRule="auto"/>
              <w:jc w:val="center"/>
              <w:rPr>
                <w:rFonts w:ascii="Times New Roman" w:hAnsi="Times New Roman" w:hint="eastAsia"/>
                <w:sz w:val="20"/>
                <w:szCs w:val="21"/>
              </w:rPr>
            </w:pPr>
          </w:p>
        </w:tc>
        <w:tc>
          <w:tcPr>
            <w:tcW w:w="1700" w:type="dxa"/>
            <w:vMerge/>
            <w:vAlign w:val="center"/>
          </w:tcPr>
          <w:p w:rsidR="00DB6ACA" w:rsidRPr="009F1435" w:rsidRDefault="00DB6ACA" w:rsidP="00AA64D2">
            <w:pPr>
              <w:widowControl/>
              <w:spacing w:line="360" w:lineRule="auto"/>
              <w:jc w:val="center"/>
              <w:rPr>
                <w:rFonts w:ascii="Times New Roman" w:hAnsi="Times New Roman" w:hint="eastAsia"/>
                <w:sz w:val="20"/>
                <w:szCs w:val="21"/>
              </w:rPr>
            </w:pPr>
          </w:p>
        </w:tc>
      </w:tr>
      <w:tr w:rsidR="00AA64D2" w:rsidTr="00271C27">
        <w:trPr>
          <w:trHeight w:val="1644"/>
          <w:jc w:val="center"/>
        </w:trPr>
        <w:tc>
          <w:tcPr>
            <w:tcW w:w="2888" w:type="dxa"/>
            <w:vAlign w:val="center"/>
          </w:tcPr>
          <w:p w:rsidR="00AA64D2" w:rsidRPr="009F1435" w:rsidRDefault="00AA64D2" w:rsidP="004D5E41">
            <w:pPr>
              <w:widowControl/>
              <w:spacing w:line="360" w:lineRule="auto"/>
              <w:jc w:val="left"/>
              <w:rPr>
                <w:rFonts w:ascii="Times New Roman" w:hAnsi="Times New Roman"/>
                <w:sz w:val="20"/>
                <w:szCs w:val="21"/>
              </w:rPr>
            </w:pPr>
            <w:r w:rsidRPr="009F1435">
              <w:rPr>
                <w:rFonts w:ascii="Times New Roman" w:hAnsi="Times New Roman" w:hint="eastAsia"/>
                <w:sz w:val="20"/>
                <w:szCs w:val="21"/>
              </w:rPr>
              <w:t>外观</w:t>
            </w:r>
          </w:p>
        </w:tc>
        <w:tc>
          <w:tcPr>
            <w:tcW w:w="996" w:type="dxa"/>
            <w:vAlign w:val="center"/>
          </w:tcPr>
          <w:p w:rsidR="00AA64D2" w:rsidRPr="009F1435" w:rsidRDefault="00AA64D2" w:rsidP="00AA64D2">
            <w:pPr>
              <w:widowControl/>
              <w:spacing w:line="360" w:lineRule="auto"/>
              <w:rPr>
                <w:rFonts w:ascii="Times New Roman" w:hAnsi="Times New Roman"/>
                <w:sz w:val="20"/>
                <w:szCs w:val="21"/>
              </w:rPr>
            </w:pPr>
            <w:r>
              <w:rPr>
                <w:rFonts w:ascii="Times New Roman" w:hAnsi="Times New Roman" w:hint="eastAsia"/>
                <w:sz w:val="20"/>
                <w:szCs w:val="21"/>
              </w:rPr>
              <w:t>白色结晶，无可见机械杂质</w:t>
            </w:r>
          </w:p>
        </w:tc>
        <w:tc>
          <w:tcPr>
            <w:tcW w:w="1701" w:type="dxa"/>
            <w:gridSpan w:val="2"/>
            <w:vAlign w:val="center"/>
          </w:tcPr>
          <w:p w:rsidR="00AA64D2" w:rsidRPr="009F1435" w:rsidRDefault="00AA64D2" w:rsidP="00AA64D2">
            <w:pPr>
              <w:widowControl/>
              <w:spacing w:line="360" w:lineRule="auto"/>
              <w:rPr>
                <w:rFonts w:ascii="Times New Roman" w:hAnsi="Times New Roman"/>
                <w:sz w:val="20"/>
                <w:szCs w:val="21"/>
              </w:rPr>
            </w:pPr>
            <w:r>
              <w:rPr>
                <w:rFonts w:ascii="Times New Roman" w:hAnsi="Times New Roman" w:hint="eastAsia"/>
                <w:sz w:val="20"/>
                <w:szCs w:val="21"/>
              </w:rPr>
              <w:t>无可见机械杂质</w:t>
            </w:r>
          </w:p>
        </w:tc>
        <w:tc>
          <w:tcPr>
            <w:tcW w:w="850" w:type="dxa"/>
            <w:vAlign w:val="center"/>
          </w:tcPr>
          <w:p w:rsidR="00AA64D2" w:rsidRPr="009F1435" w:rsidRDefault="00AA64D2" w:rsidP="00AA64D2">
            <w:pPr>
              <w:widowControl/>
              <w:spacing w:line="360" w:lineRule="auto"/>
              <w:rPr>
                <w:rFonts w:ascii="Times New Roman" w:hAnsi="Times New Roman"/>
                <w:sz w:val="20"/>
                <w:szCs w:val="21"/>
              </w:rPr>
            </w:pPr>
            <w:r>
              <w:rPr>
                <w:rFonts w:ascii="Times New Roman" w:hAnsi="Times New Roman" w:hint="eastAsia"/>
                <w:sz w:val="20"/>
                <w:szCs w:val="21"/>
              </w:rPr>
              <w:t>白色结晶，无可见机械杂质</w:t>
            </w:r>
          </w:p>
        </w:tc>
        <w:tc>
          <w:tcPr>
            <w:tcW w:w="1701" w:type="dxa"/>
            <w:gridSpan w:val="2"/>
            <w:vAlign w:val="center"/>
          </w:tcPr>
          <w:p w:rsidR="00AA64D2" w:rsidRPr="009F1435" w:rsidRDefault="00AA64D2" w:rsidP="00AA64D2">
            <w:pPr>
              <w:spacing w:line="360" w:lineRule="auto"/>
              <w:rPr>
                <w:rFonts w:ascii="Times New Roman" w:hAnsi="Times New Roman"/>
                <w:sz w:val="20"/>
                <w:szCs w:val="21"/>
              </w:rPr>
            </w:pPr>
            <w:r>
              <w:rPr>
                <w:rFonts w:ascii="Times New Roman" w:hAnsi="Times New Roman" w:hint="eastAsia"/>
                <w:sz w:val="20"/>
                <w:szCs w:val="21"/>
              </w:rPr>
              <w:t>无可见机械杂质</w:t>
            </w:r>
          </w:p>
        </w:tc>
        <w:tc>
          <w:tcPr>
            <w:tcW w:w="1134" w:type="dxa"/>
            <w:vAlign w:val="center"/>
          </w:tcPr>
          <w:p w:rsidR="00AA64D2" w:rsidRPr="00AA64D2" w:rsidRDefault="00AA64D2" w:rsidP="00AA64D2">
            <w:pPr>
              <w:widowControl/>
              <w:spacing w:line="360" w:lineRule="auto"/>
              <w:ind w:firstLineChars="50" w:firstLine="110"/>
              <w:jc w:val="center"/>
              <w:rPr>
                <w:rFonts w:ascii="Times New Roman" w:hAnsi="Times New Roman"/>
                <w:b/>
                <w:sz w:val="22"/>
                <w:szCs w:val="21"/>
              </w:rPr>
            </w:pPr>
            <w:r w:rsidRPr="00AA64D2">
              <w:rPr>
                <w:rFonts w:ascii="Times New Roman" w:hAnsi="Times New Roman" w:hint="eastAsia"/>
                <w:b/>
                <w:sz w:val="22"/>
                <w:szCs w:val="21"/>
              </w:rPr>
              <w:t>/</w:t>
            </w:r>
          </w:p>
        </w:tc>
        <w:tc>
          <w:tcPr>
            <w:tcW w:w="1700" w:type="dxa"/>
            <w:vAlign w:val="center"/>
          </w:tcPr>
          <w:p w:rsidR="00AA64D2" w:rsidRPr="00AA64D2" w:rsidRDefault="00AA64D2" w:rsidP="00AA64D2">
            <w:pPr>
              <w:widowControl/>
              <w:spacing w:line="360" w:lineRule="auto"/>
              <w:jc w:val="center"/>
              <w:rPr>
                <w:rFonts w:ascii="Times New Roman" w:hAnsi="Times New Roman"/>
                <w:b/>
                <w:sz w:val="22"/>
                <w:szCs w:val="21"/>
              </w:rPr>
            </w:pPr>
            <w:r w:rsidRPr="00AA64D2">
              <w:rPr>
                <w:rFonts w:ascii="Times New Roman" w:hAnsi="Times New Roman" w:hint="eastAsia"/>
                <w:b/>
                <w:sz w:val="22"/>
                <w:szCs w:val="21"/>
              </w:rPr>
              <w:t>/</w:t>
            </w:r>
          </w:p>
        </w:tc>
      </w:tr>
      <w:tr w:rsidR="00DB6ACA" w:rsidTr="00DE6198">
        <w:trPr>
          <w:jc w:val="center"/>
        </w:trPr>
        <w:tc>
          <w:tcPr>
            <w:tcW w:w="2888" w:type="dxa"/>
            <w:vAlign w:val="center"/>
          </w:tcPr>
          <w:p w:rsidR="00DB6ACA" w:rsidRPr="009F1435" w:rsidRDefault="00DB6ACA" w:rsidP="009F1435">
            <w:pPr>
              <w:widowControl/>
              <w:spacing w:line="360" w:lineRule="auto"/>
              <w:rPr>
                <w:rFonts w:ascii="Times New Roman" w:hAnsi="Times New Roman"/>
                <w:sz w:val="20"/>
                <w:szCs w:val="21"/>
              </w:rPr>
            </w:pPr>
            <w:r w:rsidRPr="009F1435">
              <w:rPr>
                <w:rFonts w:ascii="Times New Roman" w:hAnsi="Times New Roman" w:hint="eastAsia"/>
                <w:sz w:val="20"/>
                <w:szCs w:val="21"/>
              </w:rPr>
              <w:t>氮（</w:t>
            </w:r>
            <w:r w:rsidRPr="009F1435">
              <w:rPr>
                <w:rFonts w:ascii="Times New Roman" w:hAnsi="Times New Roman"/>
                <w:sz w:val="20"/>
                <w:szCs w:val="21"/>
              </w:rPr>
              <w:t>N</w:t>
            </w:r>
            <w:r w:rsidRPr="009F1435">
              <w:rPr>
                <w:rFonts w:ascii="Times New Roman" w:hAnsi="Times New Roman" w:hint="eastAsia"/>
                <w:sz w:val="20"/>
                <w:szCs w:val="21"/>
              </w:rPr>
              <w:t>）含量（以干基计）</w:t>
            </w:r>
            <w:r>
              <w:rPr>
                <w:rFonts w:ascii="Times New Roman" w:hAnsi="Times New Roman" w:hint="eastAsia"/>
                <w:sz w:val="20"/>
                <w:szCs w:val="21"/>
              </w:rPr>
              <w:t xml:space="preserve">/%  </w:t>
            </w:r>
            <w:r w:rsidRPr="009F1435">
              <w:rPr>
                <w:rFonts w:ascii="Times New Roman" w:hAnsi="Times New Roman"/>
                <w:sz w:val="20"/>
                <w:szCs w:val="21"/>
              </w:rPr>
              <w:t>≥</w:t>
            </w:r>
          </w:p>
        </w:tc>
        <w:tc>
          <w:tcPr>
            <w:tcW w:w="996" w:type="dxa"/>
            <w:vAlign w:val="center"/>
          </w:tcPr>
          <w:p w:rsidR="00DB6ACA" w:rsidRPr="009F1435" w:rsidRDefault="00AA64D2" w:rsidP="00DE6198">
            <w:pPr>
              <w:widowControl/>
              <w:spacing w:line="360" w:lineRule="auto"/>
              <w:jc w:val="center"/>
              <w:rPr>
                <w:rFonts w:ascii="Times New Roman" w:hAnsi="Times New Roman"/>
                <w:sz w:val="20"/>
                <w:szCs w:val="21"/>
              </w:rPr>
            </w:pPr>
            <w:r>
              <w:rPr>
                <w:rFonts w:ascii="Times New Roman" w:hAnsi="Times New Roman" w:hint="eastAsia"/>
                <w:sz w:val="20"/>
                <w:szCs w:val="21"/>
              </w:rPr>
              <w:t>21.0</w:t>
            </w:r>
          </w:p>
        </w:tc>
        <w:tc>
          <w:tcPr>
            <w:tcW w:w="850" w:type="dxa"/>
            <w:vAlign w:val="center"/>
          </w:tcPr>
          <w:p w:rsidR="00DB6ACA" w:rsidRPr="009F1435" w:rsidRDefault="00AA64D2" w:rsidP="00DE6198">
            <w:pPr>
              <w:widowControl/>
              <w:spacing w:line="360" w:lineRule="auto"/>
              <w:jc w:val="center"/>
              <w:rPr>
                <w:rFonts w:ascii="Times New Roman" w:hAnsi="Times New Roman"/>
                <w:sz w:val="20"/>
                <w:szCs w:val="21"/>
              </w:rPr>
            </w:pPr>
            <w:r>
              <w:rPr>
                <w:rFonts w:ascii="Times New Roman" w:hAnsi="Times New Roman" w:hint="eastAsia"/>
                <w:sz w:val="20"/>
                <w:szCs w:val="21"/>
              </w:rPr>
              <w:t>21.0</w:t>
            </w:r>
          </w:p>
        </w:tc>
        <w:tc>
          <w:tcPr>
            <w:tcW w:w="851" w:type="dxa"/>
            <w:vAlign w:val="center"/>
          </w:tcPr>
          <w:p w:rsidR="00DB6ACA" w:rsidRPr="009F1435" w:rsidRDefault="00AA64D2" w:rsidP="00DE6198">
            <w:pPr>
              <w:widowControl/>
              <w:spacing w:line="360" w:lineRule="auto"/>
              <w:jc w:val="center"/>
              <w:rPr>
                <w:rFonts w:ascii="Times New Roman" w:hAnsi="Times New Roman"/>
                <w:sz w:val="20"/>
                <w:szCs w:val="21"/>
              </w:rPr>
            </w:pPr>
            <w:r>
              <w:rPr>
                <w:rFonts w:ascii="Times New Roman" w:hAnsi="Times New Roman" w:hint="eastAsia"/>
                <w:sz w:val="20"/>
                <w:szCs w:val="21"/>
              </w:rPr>
              <w:t>20.5</w:t>
            </w:r>
          </w:p>
        </w:tc>
        <w:tc>
          <w:tcPr>
            <w:tcW w:w="850" w:type="dxa"/>
            <w:vAlign w:val="center"/>
          </w:tcPr>
          <w:p w:rsidR="00DB6ACA"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21.0</w:t>
            </w:r>
          </w:p>
        </w:tc>
        <w:tc>
          <w:tcPr>
            <w:tcW w:w="851" w:type="dxa"/>
            <w:vAlign w:val="center"/>
          </w:tcPr>
          <w:p w:rsidR="00DB6ACA"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20.5</w:t>
            </w:r>
          </w:p>
        </w:tc>
        <w:tc>
          <w:tcPr>
            <w:tcW w:w="850" w:type="dxa"/>
            <w:vAlign w:val="center"/>
          </w:tcPr>
          <w:p w:rsidR="00DB6ACA"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20.0</w:t>
            </w:r>
          </w:p>
        </w:tc>
        <w:tc>
          <w:tcPr>
            <w:tcW w:w="1134" w:type="dxa"/>
            <w:vAlign w:val="center"/>
          </w:tcPr>
          <w:p w:rsidR="00DB6ACA"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变更</w:t>
            </w:r>
          </w:p>
        </w:tc>
        <w:tc>
          <w:tcPr>
            <w:tcW w:w="1700" w:type="dxa"/>
            <w:vAlign w:val="center"/>
          </w:tcPr>
          <w:p w:rsidR="00DB6ACA" w:rsidRPr="009F1435" w:rsidRDefault="00DE6198" w:rsidP="00DE6198">
            <w:pPr>
              <w:widowControl/>
              <w:spacing w:line="360" w:lineRule="auto"/>
              <w:rPr>
                <w:rFonts w:ascii="Times New Roman" w:hAnsi="Times New Roman"/>
                <w:sz w:val="20"/>
                <w:szCs w:val="21"/>
              </w:rPr>
            </w:pPr>
            <w:r>
              <w:rPr>
                <w:rFonts w:ascii="Times New Roman" w:hAnsi="Times New Roman" w:hint="eastAsia"/>
                <w:sz w:val="20"/>
                <w:szCs w:val="21"/>
              </w:rPr>
              <w:t>标准适用范围扩大，为更好评价</w:t>
            </w:r>
            <w:r w:rsidRPr="00DE6198">
              <w:rPr>
                <w:rFonts w:ascii="Times New Roman" w:hAnsi="Times New Roman" w:hint="eastAsia"/>
                <w:sz w:val="20"/>
                <w:szCs w:val="21"/>
              </w:rPr>
              <w:t>产品质量，</w:t>
            </w:r>
            <w:r>
              <w:rPr>
                <w:rFonts w:ascii="Times New Roman" w:hAnsi="Times New Roman" w:hint="eastAsia"/>
                <w:sz w:val="20"/>
                <w:szCs w:val="21"/>
              </w:rPr>
              <w:t>调整指标</w:t>
            </w:r>
          </w:p>
        </w:tc>
      </w:tr>
      <w:tr w:rsidR="00DE6198" w:rsidTr="00DE6198">
        <w:trPr>
          <w:jc w:val="center"/>
        </w:trPr>
        <w:tc>
          <w:tcPr>
            <w:tcW w:w="2888" w:type="dxa"/>
            <w:vAlign w:val="center"/>
          </w:tcPr>
          <w:p w:rsidR="00DE6198" w:rsidRPr="009F1435" w:rsidRDefault="00DE6198">
            <w:pPr>
              <w:widowControl/>
              <w:spacing w:line="360" w:lineRule="auto"/>
              <w:jc w:val="center"/>
              <w:rPr>
                <w:rFonts w:ascii="Times New Roman" w:hAnsi="Times New Roman"/>
                <w:sz w:val="20"/>
                <w:szCs w:val="21"/>
              </w:rPr>
            </w:pPr>
            <w:r w:rsidRPr="009F1435">
              <w:rPr>
                <w:rFonts w:ascii="Times New Roman" w:hAnsi="Times New Roman" w:hint="eastAsia"/>
                <w:sz w:val="20"/>
                <w:szCs w:val="21"/>
              </w:rPr>
              <w:t>水分（</w:t>
            </w:r>
            <w:r w:rsidRPr="009F1435">
              <w:rPr>
                <w:rFonts w:ascii="Times New Roman" w:hAnsi="Times New Roman"/>
                <w:sz w:val="20"/>
                <w:szCs w:val="21"/>
              </w:rPr>
              <w:t>H</w:t>
            </w:r>
            <w:r w:rsidRPr="009F1435">
              <w:rPr>
                <w:rFonts w:ascii="Times New Roman" w:hAnsi="Times New Roman"/>
                <w:sz w:val="20"/>
                <w:szCs w:val="21"/>
                <w:vertAlign w:val="subscript"/>
              </w:rPr>
              <w:t>2</w:t>
            </w:r>
            <w:r w:rsidRPr="009F1435">
              <w:rPr>
                <w:rFonts w:ascii="Times New Roman" w:hAnsi="Times New Roman"/>
                <w:sz w:val="20"/>
                <w:szCs w:val="21"/>
              </w:rPr>
              <w:t>O</w:t>
            </w:r>
            <w:r w:rsidRPr="009F1435">
              <w:rPr>
                <w:rFonts w:ascii="Times New Roman" w:hAnsi="Times New Roman" w:hint="eastAsia"/>
                <w:sz w:val="20"/>
                <w:szCs w:val="21"/>
              </w:rPr>
              <w:t>）含量</w:t>
            </w:r>
            <w:r w:rsidRPr="009F1435">
              <w:rPr>
                <w:rFonts w:ascii="Times New Roman" w:hAnsi="Times New Roman" w:hint="eastAsia"/>
                <w:sz w:val="20"/>
                <w:szCs w:val="21"/>
              </w:rPr>
              <w:t>/%</w:t>
            </w:r>
            <w:r w:rsidRPr="009F1435">
              <w:rPr>
                <w:rFonts w:ascii="Times New Roman" w:hAnsi="Times New Roman"/>
                <w:sz w:val="20"/>
                <w:szCs w:val="21"/>
              </w:rPr>
              <w:t xml:space="preserve">         ≤</w:t>
            </w:r>
          </w:p>
        </w:tc>
        <w:tc>
          <w:tcPr>
            <w:tcW w:w="996"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0.2</w:t>
            </w:r>
          </w:p>
        </w:tc>
        <w:tc>
          <w:tcPr>
            <w:tcW w:w="850"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0.3</w:t>
            </w:r>
          </w:p>
        </w:tc>
        <w:tc>
          <w:tcPr>
            <w:tcW w:w="851"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1.0</w:t>
            </w:r>
          </w:p>
        </w:tc>
        <w:tc>
          <w:tcPr>
            <w:tcW w:w="850" w:type="dxa"/>
            <w:vAlign w:val="center"/>
          </w:tcPr>
          <w:p w:rsidR="00DE6198" w:rsidRPr="009F1435" w:rsidRDefault="00DE6198" w:rsidP="00951D85">
            <w:pPr>
              <w:widowControl/>
              <w:spacing w:line="360" w:lineRule="auto"/>
              <w:jc w:val="center"/>
              <w:rPr>
                <w:rFonts w:ascii="Times New Roman" w:hAnsi="Times New Roman"/>
                <w:sz w:val="20"/>
                <w:szCs w:val="21"/>
              </w:rPr>
            </w:pPr>
            <w:r>
              <w:rPr>
                <w:rFonts w:ascii="Times New Roman" w:hAnsi="Times New Roman" w:hint="eastAsia"/>
                <w:sz w:val="20"/>
                <w:szCs w:val="21"/>
              </w:rPr>
              <w:t>0.2</w:t>
            </w:r>
          </w:p>
        </w:tc>
        <w:tc>
          <w:tcPr>
            <w:tcW w:w="851" w:type="dxa"/>
            <w:vAlign w:val="center"/>
          </w:tcPr>
          <w:p w:rsidR="00DE6198" w:rsidRPr="009F1435" w:rsidRDefault="00DE6198" w:rsidP="00951D85">
            <w:pPr>
              <w:widowControl/>
              <w:spacing w:line="360" w:lineRule="auto"/>
              <w:jc w:val="center"/>
              <w:rPr>
                <w:rFonts w:ascii="Times New Roman" w:hAnsi="Times New Roman"/>
                <w:sz w:val="20"/>
                <w:szCs w:val="21"/>
              </w:rPr>
            </w:pPr>
            <w:r>
              <w:rPr>
                <w:rFonts w:ascii="Times New Roman" w:hAnsi="Times New Roman" w:hint="eastAsia"/>
                <w:sz w:val="20"/>
                <w:szCs w:val="21"/>
              </w:rPr>
              <w:t>0.3</w:t>
            </w:r>
          </w:p>
        </w:tc>
        <w:tc>
          <w:tcPr>
            <w:tcW w:w="850" w:type="dxa"/>
            <w:vAlign w:val="center"/>
          </w:tcPr>
          <w:p w:rsidR="00DE6198" w:rsidRPr="009F1435" w:rsidRDefault="00DE6198" w:rsidP="00951D85">
            <w:pPr>
              <w:spacing w:line="360" w:lineRule="auto"/>
              <w:jc w:val="center"/>
              <w:rPr>
                <w:rFonts w:ascii="Times New Roman" w:hAnsi="Times New Roman"/>
                <w:sz w:val="20"/>
                <w:szCs w:val="21"/>
              </w:rPr>
            </w:pPr>
            <w:r>
              <w:rPr>
                <w:rFonts w:ascii="Times New Roman" w:hAnsi="Times New Roman" w:hint="eastAsia"/>
                <w:sz w:val="20"/>
                <w:szCs w:val="21"/>
              </w:rPr>
              <w:t>1.0</w:t>
            </w:r>
          </w:p>
        </w:tc>
        <w:tc>
          <w:tcPr>
            <w:tcW w:w="1134" w:type="dxa"/>
            <w:vAlign w:val="center"/>
          </w:tcPr>
          <w:p w:rsidR="00DE6198" w:rsidRPr="00AA64D2" w:rsidRDefault="00DE6198" w:rsidP="00951D85">
            <w:pPr>
              <w:widowControl/>
              <w:spacing w:line="360" w:lineRule="auto"/>
              <w:ind w:firstLineChars="50" w:firstLine="110"/>
              <w:jc w:val="center"/>
              <w:rPr>
                <w:rFonts w:ascii="Times New Roman" w:hAnsi="Times New Roman"/>
                <w:b/>
                <w:sz w:val="22"/>
                <w:szCs w:val="21"/>
              </w:rPr>
            </w:pPr>
            <w:r w:rsidRPr="00AA64D2">
              <w:rPr>
                <w:rFonts w:ascii="Times New Roman" w:hAnsi="Times New Roman" w:hint="eastAsia"/>
                <w:b/>
                <w:sz w:val="22"/>
                <w:szCs w:val="21"/>
              </w:rPr>
              <w:t>/</w:t>
            </w:r>
          </w:p>
        </w:tc>
        <w:tc>
          <w:tcPr>
            <w:tcW w:w="1700" w:type="dxa"/>
            <w:vAlign w:val="center"/>
          </w:tcPr>
          <w:p w:rsidR="00DE6198" w:rsidRPr="00AA64D2" w:rsidRDefault="00DE6198" w:rsidP="00951D85">
            <w:pPr>
              <w:widowControl/>
              <w:spacing w:line="360" w:lineRule="auto"/>
              <w:jc w:val="center"/>
              <w:rPr>
                <w:rFonts w:ascii="Times New Roman" w:hAnsi="Times New Roman"/>
                <w:b/>
                <w:sz w:val="22"/>
                <w:szCs w:val="21"/>
              </w:rPr>
            </w:pPr>
            <w:r w:rsidRPr="00AA64D2">
              <w:rPr>
                <w:rFonts w:ascii="Times New Roman" w:hAnsi="Times New Roman" w:hint="eastAsia"/>
                <w:b/>
                <w:sz w:val="22"/>
                <w:szCs w:val="21"/>
              </w:rPr>
              <w:t>/</w:t>
            </w:r>
          </w:p>
        </w:tc>
      </w:tr>
      <w:tr w:rsidR="00DE6198" w:rsidTr="00DE6198">
        <w:trPr>
          <w:jc w:val="center"/>
        </w:trPr>
        <w:tc>
          <w:tcPr>
            <w:tcW w:w="2888" w:type="dxa"/>
            <w:vAlign w:val="center"/>
          </w:tcPr>
          <w:p w:rsidR="00DE6198" w:rsidRPr="009F1435" w:rsidRDefault="00DE6198" w:rsidP="009F1435">
            <w:pPr>
              <w:widowControl/>
              <w:spacing w:line="360" w:lineRule="auto"/>
              <w:rPr>
                <w:rFonts w:ascii="Times New Roman" w:hAnsi="Times New Roman"/>
                <w:sz w:val="20"/>
                <w:szCs w:val="21"/>
                <w:lang w:val="de-DE"/>
              </w:rPr>
            </w:pPr>
            <w:r w:rsidRPr="009F1435">
              <w:rPr>
                <w:rFonts w:ascii="Times New Roman" w:hAnsi="Times New Roman" w:hint="eastAsia"/>
                <w:sz w:val="20"/>
                <w:szCs w:val="21"/>
              </w:rPr>
              <w:t>游离酸</w:t>
            </w:r>
            <w:r w:rsidRPr="009F1435">
              <w:rPr>
                <w:rFonts w:ascii="Times New Roman" w:hAnsi="Times New Roman" w:hint="eastAsia"/>
                <w:sz w:val="20"/>
                <w:szCs w:val="21"/>
                <w:lang w:val="de-DE"/>
              </w:rPr>
              <w:t>（</w:t>
            </w:r>
            <w:r w:rsidRPr="009F1435">
              <w:rPr>
                <w:rFonts w:ascii="Times New Roman" w:hAnsi="Times New Roman"/>
                <w:sz w:val="20"/>
                <w:szCs w:val="21"/>
                <w:lang w:val="de-DE"/>
              </w:rPr>
              <w:t>H</w:t>
            </w:r>
            <w:r w:rsidRPr="009F1435">
              <w:rPr>
                <w:rFonts w:ascii="Times New Roman" w:hAnsi="Times New Roman"/>
                <w:sz w:val="20"/>
                <w:szCs w:val="21"/>
                <w:vertAlign w:val="subscript"/>
                <w:lang w:val="de-DE"/>
              </w:rPr>
              <w:t>2</w:t>
            </w:r>
            <w:r w:rsidRPr="009F1435">
              <w:rPr>
                <w:rFonts w:ascii="Times New Roman" w:hAnsi="Times New Roman"/>
                <w:sz w:val="20"/>
                <w:szCs w:val="21"/>
                <w:lang w:val="de-DE"/>
              </w:rPr>
              <w:t>SO</w:t>
            </w:r>
            <w:r w:rsidRPr="009F1435">
              <w:rPr>
                <w:rFonts w:ascii="Times New Roman" w:hAnsi="Times New Roman"/>
                <w:sz w:val="20"/>
                <w:szCs w:val="21"/>
                <w:vertAlign w:val="subscript"/>
                <w:lang w:val="de-DE"/>
              </w:rPr>
              <w:t>4</w:t>
            </w:r>
            <w:r w:rsidRPr="009F1435">
              <w:rPr>
                <w:rFonts w:ascii="Times New Roman" w:hAnsi="Times New Roman" w:hint="eastAsia"/>
                <w:sz w:val="20"/>
                <w:szCs w:val="21"/>
                <w:lang w:val="de-DE"/>
              </w:rPr>
              <w:t>）</w:t>
            </w:r>
            <w:r w:rsidRPr="009F1435">
              <w:rPr>
                <w:rFonts w:ascii="Times New Roman" w:hAnsi="Times New Roman" w:hint="eastAsia"/>
                <w:sz w:val="20"/>
                <w:szCs w:val="21"/>
              </w:rPr>
              <w:t>含量</w:t>
            </w:r>
            <w:r w:rsidRPr="009F1435">
              <w:rPr>
                <w:rFonts w:ascii="Times New Roman" w:hAnsi="Times New Roman" w:hint="eastAsia"/>
                <w:sz w:val="20"/>
                <w:szCs w:val="21"/>
              </w:rPr>
              <w:t>/%</w:t>
            </w:r>
            <w:r w:rsidRPr="009F1435">
              <w:rPr>
                <w:rFonts w:ascii="Times New Roman" w:hAnsi="Times New Roman"/>
                <w:sz w:val="20"/>
                <w:szCs w:val="21"/>
                <w:lang w:val="de-DE"/>
              </w:rPr>
              <w:t xml:space="preserve">     ≤</w:t>
            </w:r>
          </w:p>
        </w:tc>
        <w:tc>
          <w:tcPr>
            <w:tcW w:w="996"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0.03</w:t>
            </w:r>
          </w:p>
        </w:tc>
        <w:tc>
          <w:tcPr>
            <w:tcW w:w="850"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0.05</w:t>
            </w:r>
          </w:p>
        </w:tc>
        <w:tc>
          <w:tcPr>
            <w:tcW w:w="851"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0.20</w:t>
            </w:r>
          </w:p>
        </w:tc>
        <w:tc>
          <w:tcPr>
            <w:tcW w:w="850" w:type="dxa"/>
            <w:vAlign w:val="center"/>
          </w:tcPr>
          <w:p w:rsidR="00DE6198" w:rsidRPr="009F1435" w:rsidRDefault="00DE6198" w:rsidP="00951D85">
            <w:pPr>
              <w:spacing w:line="360" w:lineRule="auto"/>
              <w:jc w:val="center"/>
              <w:rPr>
                <w:rFonts w:ascii="Times New Roman" w:hAnsi="Times New Roman"/>
                <w:sz w:val="20"/>
                <w:szCs w:val="21"/>
              </w:rPr>
            </w:pPr>
            <w:r>
              <w:rPr>
                <w:rFonts w:ascii="Times New Roman" w:hAnsi="Times New Roman" w:hint="eastAsia"/>
                <w:sz w:val="20"/>
                <w:szCs w:val="21"/>
              </w:rPr>
              <w:t>0.03</w:t>
            </w:r>
          </w:p>
        </w:tc>
        <w:tc>
          <w:tcPr>
            <w:tcW w:w="851" w:type="dxa"/>
            <w:vAlign w:val="center"/>
          </w:tcPr>
          <w:p w:rsidR="00DE6198" w:rsidRPr="009F1435" w:rsidRDefault="00DE6198" w:rsidP="00951D85">
            <w:pPr>
              <w:spacing w:line="360" w:lineRule="auto"/>
              <w:jc w:val="center"/>
              <w:rPr>
                <w:rFonts w:ascii="Times New Roman" w:hAnsi="Times New Roman"/>
                <w:sz w:val="20"/>
                <w:szCs w:val="21"/>
              </w:rPr>
            </w:pPr>
            <w:r>
              <w:rPr>
                <w:rFonts w:ascii="Times New Roman" w:hAnsi="Times New Roman" w:hint="eastAsia"/>
                <w:sz w:val="20"/>
                <w:szCs w:val="21"/>
              </w:rPr>
              <w:t>0.05</w:t>
            </w:r>
          </w:p>
        </w:tc>
        <w:tc>
          <w:tcPr>
            <w:tcW w:w="850" w:type="dxa"/>
            <w:vAlign w:val="center"/>
          </w:tcPr>
          <w:p w:rsidR="00DE6198" w:rsidRPr="009F1435" w:rsidRDefault="00DE6198" w:rsidP="00951D85">
            <w:pPr>
              <w:spacing w:line="360" w:lineRule="auto"/>
              <w:jc w:val="center"/>
              <w:rPr>
                <w:rFonts w:ascii="Times New Roman" w:hAnsi="Times New Roman"/>
                <w:sz w:val="20"/>
                <w:szCs w:val="21"/>
              </w:rPr>
            </w:pPr>
            <w:r>
              <w:rPr>
                <w:rFonts w:ascii="Times New Roman" w:hAnsi="Times New Roman" w:hint="eastAsia"/>
                <w:sz w:val="20"/>
                <w:szCs w:val="21"/>
              </w:rPr>
              <w:t>0.20</w:t>
            </w:r>
          </w:p>
        </w:tc>
        <w:tc>
          <w:tcPr>
            <w:tcW w:w="1134" w:type="dxa"/>
            <w:vAlign w:val="center"/>
          </w:tcPr>
          <w:p w:rsidR="00DE6198" w:rsidRPr="00AA64D2" w:rsidRDefault="00DE6198" w:rsidP="00951D85">
            <w:pPr>
              <w:widowControl/>
              <w:spacing w:line="360" w:lineRule="auto"/>
              <w:ind w:firstLineChars="50" w:firstLine="110"/>
              <w:jc w:val="center"/>
              <w:rPr>
                <w:rFonts w:ascii="Times New Roman" w:hAnsi="Times New Roman"/>
                <w:b/>
                <w:sz w:val="22"/>
                <w:szCs w:val="21"/>
              </w:rPr>
            </w:pPr>
            <w:r w:rsidRPr="00AA64D2">
              <w:rPr>
                <w:rFonts w:ascii="Times New Roman" w:hAnsi="Times New Roman" w:hint="eastAsia"/>
                <w:b/>
                <w:sz w:val="22"/>
                <w:szCs w:val="21"/>
              </w:rPr>
              <w:t>/</w:t>
            </w:r>
          </w:p>
        </w:tc>
        <w:tc>
          <w:tcPr>
            <w:tcW w:w="1700" w:type="dxa"/>
            <w:vAlign w:val="center"/>
          </w:tcPr>
          <w:p w:rsidR="00DE6198" w:rsidRPr="00AA64D2" w:rsidRDefault="00DE6198" w:rsidP="00951D85">
            <w:pPr>
              <w:widowControl/>
              <w:spacing w:line="360" w:lineRule="auto"/>
              <w:jc w:val="center"/>
              <w:rPr>
                <w:rFonts w:ascii="Times New Roman" w:hAnsi="Times New Roman"/>
                <w:b/>
                <w:sz w:val="22"/>
                <w:szCs w:val="21"/>
              </w:rPr>
            </w:pPr>
            <w:r w:rsidRPr="00AA64D2">
              <w:rPr>
                <w:rFonts w:ascii="Times New Roman" w:hAnsi="Times New Roman" w:hint="eastAsia"/>
                <w:b/>
                <w:sz w:val="22"/>
                <w:szCs w:val="21"/>
              </w:rPr>
              <w:t>/</w:t>
            </w:r>
          </w:p>
        </w:tc>
      </w:tr>
      <w:tr w:rsidR="00DE6198" w:rsidTr="00DE6198">
        <w:trPr>
          <w:jc w:val="center"/>
        </w:trPr>
        <w:tc>
          <w:tcPr>
            <w:tcW w:w="2888" w:type="dxa"/>
            <w:vAlign w:val="center"/>
          </w:tcPr>
          <w:p w:rsidR="00DE6198" w:rsidRPr="009F1435" w:rsidRDefault="00DE6198" w:rsidP="009F1435">
            <w:pPr>
              <w:widowControl/>
              <w:spacing w:line="360" w:lineRule="auto"/>
              <w:rPr>
                <w:rFonts w:ascii="Times New Roman" w:hAnsi="Times New Roman"/>
                <w:sz w:val="20"/>
                <w:szCs w:val="21"/>
              </w:rPr>
            </w:pPr>
            <w:r w:rsidRPr="009F1435">
              <w:rPr>
                <w:rFonts w:ascii="Times New Roman" w:hAnsi="Times New Roman" w:hint="eastAsia"/>
                <w:sz w:val="20"/>
                <w:szCs w:val="21"/>
              </w:rPr>
              <w:t>铁（</w:t>
            </w:r>
            <w:r w:rsidRPr="009F1435">
              <w:rPr>
                <w:rFonts w:ascii="Times New Roman" w:hAnsi="Times New Roman"/>
                <w:sz w:val="20"/>
                <w:szCs w:val="21"/>
              </w:rPr>
              <w:t>Fe</w:t>
            </w:r>
            <w:r w:rsidRPr="009F1435">
              <w:rPr>
                <w:rFonts w:ascii="Times New Roman" w:hAnsi="Times New Roman" w:hint="eastAsia"/>
                <w:sz w:val="20"/>
                <w:szCs w:val="21"/>
              </w:rPr>
              <w:t>）含量</w:t>
            </w:r>
            <w:r w:rsidRPr="009F1435">
              <w:rPr>
                <w:rFonts w:ascii="Times New Roman" w:hAnsi="Times New Roman" w:hint="eastAsia"/>
                <w:sz w:val="20"/>
                <w:szCs w:val="21"/>
              </w:rPr>
              <w:t>/%</w:t>
            </w:r>
            <w:r w:rsidRPr="009F1435">
              <w:rPr>
                <w:rFonts w:ascii="Times New Roman" w:hAnsi="Times New Roman"/>
                <w:sz w:val="20"/>
                <w:szCs w:val="21"/>
              </w:rPr>
              <w:t xml:space="preserve">          </w:t>
            </w:r>
            <w:r w:rsidRPr="009F1435">
              <w:rPr>
                <w:rFonts w:ascii="Times New Roman" w:hAnsi="Times New Roman" w:hint="eastAsia"/>
                <w:sz w:val="20"/>
                <w:szCs w:val="21"/>
              </w:rPr>
              <w:t xml:space="preserve">  </w:t>
            </w:r>
            <w:r w:rsidRPr="009F1435">
              <w:rPr>
                <w:rFonts w:ascii="Times New Roman" w:hAnsi="Times New Roman"/>
                <w:sz w:val="20"/>
                <w:szCs w:val="21"/>
              </w:rPr>
              <w:t>≤</w:t>
            </w:r>
          </w:p>
        </w:tc>
        <w:tc>
          <w:tcPr>
            <w:tcW w:w="996"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0.007</w:t>
            </w:r>
          </w:p>
        </w:tc>
        <w:tc>
          <w:tcPr>
            <w:tcW w:w="850" w:type="dxa"/>
            <w:vAlign w:val="center"/>
          </w:tcPr>
          <w:p w:rsidR="00DE6198" w:rsidRPr="00DE6198" w:rsidRDefault="00DE6198" w:rsidP="00DE6198">
            <w:pPr>
              <w:spacing w:line="360" w:lineRule="auto"/>
              <w:jc w:val="center"/>
              <w:rPr>
                <w:rFonts w:ascii="Times New Roman" w:hAnsi="Times New Roman"/>
                <w:sz w:val="20"/>
                <w:szCs w:val="21"/>
              </w:rPr>
            </w:pPr>
            <w:r w:rsidRPr="00DE6198">
              <w:rPr>
                <w:rFonts w:ascii="Times New Roman" w:hAnsi="Times New Roman"/>
                <w:sz w:val="20"/>
                <w:szCs w:val="21"/>
              </w:rPr>
              <w:t>----</w:t>
            </w:r>
          </w:p>
        </w:tc>
        <w:tc>
          <w:tcPr>
            <w:tcW w:w="851" w:type="dxa"/>
            <w:vAlign w:val="center"/>
          </w:tcPr>
          <w:p w:rsidR="00DE6198" w:rsidRPr="009F1435" w:rsidRDefault="00DE6198" w:rsidP="00DE6198">
            <w:pPr>
              <w:spacing w:line="360" w:lineRule="auto"/>
              <w:jc w:val="center"/>
              <w:rPr>
                <w:rFonts w:ascii="Times New Roman" w:hAnsi="Times New Roman"/>
                <w:sz w:val="20"/>
                <w:szCs w:val="21"/>
              </w:rPr>
            </w:pPr>
          </w:p>
        </w:tc>
        <w:tc>
          <w:tcPr>
            <w:tcW w:w="850" w:type="dxa"/>
            <w:vAlign w:val="center"/>
          </w:tcPr>
          <w:p w:rsidR="00DE6198" w:rsidRPr="009F1435" w:rsidRDefault="00DE6198" w:rsidP="00AA64D2">
            <w:pPr>
              <w:spacing w:line="360" w:lineRule="auto"/>
              <w:rPr>
                <w:rFonts w:ascii="Times New Roman" w:hAnsi="Times New Roman"/>
                <w:sz w:val="20"/>
                <w:szCs w:val="21"/>
              </w:rPr>
            </w:pPr>
          </w:p>
        </w:tc>
        <w:tc>
          <w:tcPr>
            <w:tcW w:w="851" w:type="dxa"/>
            <w:vAlign w:val="center"/>
          </w:tcPr>
          <w:p w:rsidR="00DE6198" w:rsidRPr="009F1435" w:rsidRDefault="00DE6198" w:rsidP="00AA64D2">
            <w:pPr>
              <w:spacing w:line="360" w:lineRule="auto"/>
              <w:rPr>
                <w:rFonts w:ascii="Times New Roman" w:hAnsi="Times New Roman"/>
                <w:sz w:val="20"/>
                <w:szCs w:val="21"/>
              </w:rPr>
            </w:pPr>
          </w:p>
        </w:tc>
        <w:tc>
          <w:tcPr>
            <w:tcW w:w="850" w:type="dxa"/>
            <w:vAlign w:val="center"/>
          </w:tcPr>
          <w:p w:rsidR="00DE6198" w:rsidRPr="009F1435" w:rsidRDefault="00DE6198" w:rsidP="00AA64D2">
            <w:pPr>
              <w:spacing w:line="360" w:lineRule="auto"/>
              <w:rPr>
                <w:rFonts w:ascii="Times New Roman" w:hAnsi="Times New Roman"/>
                <w:sz w:val="20"/>
                <w:szCs w:val="21"/>
              </w:rPr>
            </w:pPr>
          </w:p>
        </w:tc>
        <w:tc>
          <w:tcPr>
            <w:tcW w:w="1134"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删除</w:t>
            </w:r>
          </w:p>
        </w:tc>
        <w:tc>
          <w:tcPr>
            <w:tcW w:w="1700" w:type="dxa"/>
            <w:vAlign w:val="center"/>
          </w:tcPr>
          <w:p w:rsidR="00DE6198" w:rsidRPr="009F1435" w:rsidRDefault="003F6033" w:rsidP="00271C27">
            <w:pPr>
              <w:widowControl/>
              <w:spacing w:line="360" w:lineRule="auto"/>
              <w:rPr>
                <w:rFonts w:ascii="Times New Roman" w:hAnsi="Times New Roman"/>
                <w:sz w:val="20"/>
                <w:szCs w:val="21"/>
              </w:rPr>
            </w:pPr>
            <w:r>
              <w:rPr>
                <w:rFonts w:ascii="Times New Roman" w:hAnsi="Times New Roman" w:hint="eastAsia"/>
                <w:sz w:val="20"/>
                <w:szCs w:val="21"/>
              </w:rPr>
              <w:t>硫酸铵作为肥料使用</w:t>
            </w:r>
            <w:r w:rsidR="00DE6198">
              <w:rPr>
                <w:rFonts w:ascii="Times New Roman" w:hAnsi="Times New Roman" w:hint="eastAsia"/>
                <w:sz w:val="20"/>
                <w:szCs w:val="21"/>
              </w:rPr>
              <w:t>，适量的铁</w:t>
            </w:r>
            <w:r>
              <w:rPr>
                <w:rFonts w:ascii="Times New Roman" w:hAnsi="Times New Roman" w:hint="eastAsia"/>
                <w:sz w:val="20"/>
                <w:szCs w:val="21"/>
              </w:rPr>
              <w:t>对植物生长</w:t>
            </w:r>
            <w:r w:rsidR="00DE6198">
              <w:rPr>
                <w:rFonts w:ascii="Times New Roman" w:hAnsi="Times New Roman" w:hint="eastAsia"/>
                <w:sz w:val="20"/>
                <w:szCs w:val="21"/>
              </w:rPr>
              <w:t>有益</w:t>
            </w:r>
          </w:p>
        </w:tc>
      </w:tr>
      <w:tr w:rsidR="00DE6198" w:rsidTr="00DE6198">
        <w:trPr>
          <w:jc w:val="center"/>
        </w:trPr>
        <w:tc>
          <w:tcPr>
            <w:tcW w:w="2888" w:type="dxa"/>
            <w:vAlign w:val="center"/>
          </w:tcPr>
          <w:p w:rsidR="00DE6198" w:rsidRPr="009F1435" w:rsidRDefault="00DE6198" w:rsidP="009F1435">
            <w:pPr>
              <w:widowControl/>
              <w:spacing w:line="360" w:lineRule="auto"/>
              <w:jc w:val="center"/>
              <w:rPr>
                <w:rFonts w:ascii="Times New Roman" w:hAnsi="Times New Roman"/>
                <w:sz w:val="20"/>
                <w:szCs w:val="21"/>
              </w:rPr>
            </w:pPr>
            <w:r w:rsidRPr="009F1435">
              <w:rPr>
                <w:rFonts w:ascii="Times New Roman" w:hAnsi="Times New Roman" w:hint="eastAsia"/>
                <w:sz w:val="20"/>
                <w:szCs w:val="21"/>
              </w:rPr>
              <w:t>砷（</w:t>
            </w:r>
            <w:r w:rsidRPr="009F1435">
              <w:rPr>
                <w:rFonts w:ascii="Times New Roman" w:hAnsi="Times New Roman"/>
                <w:sz w:val="20"/>
                <w:szCs w:val="21"/>
              </w:rPr>
              <w:t>As</w:t>
            </w:r>
            <w:r w:rsidRPr="009F1435">
              <w:rPr>
                <w:rFonts w:ascii="Times New Roman" w:hAnsi="Times New Roman" w:hint="eastAsia"/>
                <w:sz w:val="20"/>
                <w:szCs w:val="21"/>
              </w:rPr>
              <w:t>）含量</w:t>
            </w:r>
            <w:r w:rsidRPr="009F1435">
              <w:rPr>
                <w:rFonts w:ascii="Times New Roman" w:hAnsi="Times New Roman" w:hint="eastAsia"/>
                <w:sz w:val="20"/>
                <w:szCs w:val="21"/>
              </w:rPr>
              <w:t>/%</w:t>
            </w:r>
            <w:r w:rsidRPr="009F1435">
              <w:rPr>
                <w:rFonts w:ascii="Times New Roman" w:hAnsi="Times New Roman"/>
                <w:sz w:val="20"/>
                <w:szCs w:val="21"/>
              </w:rPr>
              <w:t xml:space="preserve">           ≤</w:t>
            </w:r>
          </w:p>
        </w:tc>
        <w:tc>
          <w:tcPr>
            <w:tcW w:w="996"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0.00005</w:t>
            </w:r>
          </w:p>
        </w:tc>
        <w:tc>
          <w:tcPr>
            <w:tcW w:w="850" w:type="dxa"/>
            <w:vAlign w:val="center"/>
          </w:tcPr>
          <w:p w:rsidR="00DE6198" w:rsidRPr="009F1435" w:rsidRDefault="00DE6198" w:rsidP="00DE6198">
            <w:pPr>
              <w:spacing w:line="360" w:lineRule="auto"/>
              <w:jc w:val="center"/>
              <w:rPr>
                <w:rFonts w:ascii="Times New Roman" w:hAnsi="Times New Roman"/>
                <w:sz w:val="20"/>
                <w:szCs w:val="21"/>
              </w:rPr>
            </w:pPr>
            <w:r w:rsidRPr="00DE6198">
              <w:rPr>
                <w:rFonts w:ascii="Times New Roman" w:hAnsi="Times New Roman"/>
                <w:sz w:val="20"/>
                <w:szCs w:val="21"/>
              </w:rPr>
              <w:t>----</w:t>
            </w:r>
          </w:p>
        </w:tc>
        <w:tc>
          <w:tcPr>
            <w:tcW w:w="851" w:type="dxa"/>
            <w:vAlign w:val="center"/>
          </w:tcPr>
          <w:p w:rsidR="00DE6198" w:rsidRPr="009F1435" w:rsidRDefault="00DE6198" w:rsidP="00DE6198">
            <w:pPr>
              <w:spacing w:line="360" w:lineRule="auto"/>
              <w:jc w:val="center"/>
              <w:rPr>
                <w:rFonts w:ascii="Times New Roman" w:hAnsi="Times New Roman"/>
                <w:sz w:val="20"/>
                <w:szCs w:val="21"/>
              </w:rPr>
            </w:pPr>
          </w:p>
        </w:tc>
        <w:tc>
          <w:tcPr>
            <w:tcW w:w="850" w:type="dxa"/>
            <w:vAlign w:val="center"/>
          </w:tcPr>
          <w:p w:rsidR="00DE6198" w:rsidRPr="009F1435" w:rsidRDefault="00DE6198" w:rsidP="00AA64D2">
            <w:pPr>
              <w:spacing w:line="360" w:lineRule="auto"/>
              <w:rPr>
                <w:rFonts w:ascii="Times New Roman" w:hAnsi="Times New Roman"/>
                <w:sz w:val="20"/>
                <w:szCs w:val="21"/>
              </w:rPr>
            </w:pPr>
          </w:p>
        </w:tc>
        <w:tc>
          <w:tcPr>
            <w:tcW w:w="851" w:type="dxa"/>
            <w:vAlign w:val="center"/>
          </w:tcPr>
          <w:p w:rsidR="00DE6198" w:rsidRPr="009F1435" w:rsidRDefault="00DE6198" w:rsidP="00AA64D2">
            <w:pPr>
              <w:spacing w:line="360" w:lineRule="auto"/>
              <w:rPr>
                <w:rFonts w:ascii="Times New Roman" w:hAnsi="Times New Roman"/>
                <w:sz w:val="20"/>
                <w:szCs w:val="21"/>
              </w:rPr>
            </w:pPr>
          </w:p>
        </w:tc>
        <w:tc>
          <w:tcPr>
            <w:tcW w:w="850" w:type="dxa"/>
            <w:vAlign w:val="center"/>
          </w:tcPr>
          <w:p w:rsidR="00DE6198" w:rsidRPr="009F1435" w:rsidRDefault="00DE6198" w:rsidP="00AA64D2">
            <w:pPr>
              <w:spacing w:line="360" w:lineRule="auto"/>
              <w:rPr>
                <w:rFonts w:ascii="Times New Roman" w:hAnsi="Times New Roman"/>
                <w:sz w:val="20"/>
                <w:szCs w:val="21"/>
              </w:rPr>
            </w:pPr>
          </w:p>
        </w:tc>
        <w:tc>
          <w:tcPr>
            <w:tcW w:w="1134" w:type="dxa"/>
            <w:vAlign w:val="center"/>
          </w:tcPr>
          <w:p w:rsidR="00DE6198" w:rsidRPr="00AA64D2" w:rsidRDefault="00DE6198" w:rsidP="00951D85">
            <w:pPr>
              <w:widowControl/>
              <w:spacing w:line="360" w:lineRule="auto"/>
              <w:ind w:firstLineChars="50" w:firstLine="110"/>
              <w:jc w:val="center"/>
              <w:rPr>
                <w:rFonts w:ascii="Times New Roman" w:hAnsi="Times New Roman"/>
                <w:b/>
                <w:sz w:val="22"/>
                <w:szCs w:val="21"/>
              </w:rPr>
            </w:pPr>
            <w:r w:rsidRPr="00AA64D2">
              <w:rPr>
                <w:rFonts w:ascii="Times New Roman" w:hAnsi="Times New Roman" w:hint="eastAsia"/>
                <w:b/>
                <w:sz w:val="22"/>
                <w:szCs w:val="21"/>
              </w:rPr>
              <w:t>/</w:t>
            </w:r>
          </w:p>
        </w:tc>
        <w:tc>
          <w:tcPr>
            <w:tcW w:w="1700" w:type="dxa"/>
            <w:vAlign w:val="center"/>
          </w:tcPr>
          <w:p w:rsidR="00DE6198" w:rsidRPr="00AA64D2" w:rsidRDefault="00DE6198" w:rsidP="00951D85">
            <w:pPr>
              <w:widowControl/>
              <w:spacing w:line="360" w:lineRule="auto"/>
              <w:jc w:val="center"/>
              <w:rPr>
                <w:rFonts w:ascii="Times New Roman" w:hAnsi="Times New Roman"/>
                <w:b/>
                <w:sz w:val="22"/>
                <w:szCs w:val="21"/>
              </w:rPr>
            </w:pPr>
            <w:r w:rsidRPr="00AA64D2">
              <w:rPr>
                <w:rFonts w:ascii="Times New Roman" w:hAnsi="Times New Roman" w:hint="eastAsia"/>
                <w:b/>
                <w:sz w:val="22"/>
                <w:szCs w:val="21"/>
              </w:rPr>
              <w:t>/</w:t>
            </w:r>
          </w:p>
        </w:tc>
      </w:tr>
      <w:tr w:rsidR="00DE6198" w:rsidTr="00DE6198">
        <w:trPr>
          <w:jc w:val="center"/>
        </w:trPr>
        <w:tc>
          <w:tcPr>
            <w:tcW w:w="2888" w:type="dxa"/>
            <w:vAlign w:val="center"/>
          </w:tcPr>
          <w:p w:rsidR="00DE6198" w:rsidRPr="009F1435" w:rsidRDefault="00DE6198">
            <w:pPr>
              <w:widowControl/>
              <w:spacing w:line="360" w:lineRule="auto"/>
              <w:jc w:val="center"/>
              <w:rPr>
                <w:rFonts w:ascii="Times New Roman" w:hAnsi="Times New Roman"/>
                <w:sz w:val="20"/>
                <w:szCs w:val="21"/>
              </w:rPr>
            </w:pPr>
            <w:r w:rsidRPr="009F1435">
              <w:rPr>
                <w:rFonts w:ascii="Times New Roman" w:hAnsi="Times New Roman" w:hint="eastAsia"/>
                <w:sz w:val="20"/>
                <w:szCs w:val="21"/>
              </w:rPr>
              <w:t>重金属（以</w:t>
            </w:r>
            <w:proofErr w:type="spellStart"/>
            <w:r w:rsidRPr="009F1435">
              <w:rPr>
                <w:rFonts w:ascii="Times New Roman" w:hAnsi="Times New Roman"/>
                <w:sz w:val="20"/>
                <w:szCs w:val="21"/>
              </w:rPr>
              <w:t>Pb</w:t>
            </w:r>
            <w:proofErr w:type="spellEnd"/>
            <w:r w:rsidRPr="009F1435">
              <w:rPr>
                <w:rFonts w:ascii="Times New Roman" w:hAnsi="Times New Roman" w:hint="eastAsia"/>
                <w:sz w:val="20"/>
                <w:szCs w:val="21"/>
              </w:rPr>
              <w:t>计）含量</w:t>
            </w:r>
            <w:r w:rsidRPr="009F1435">
              <w:rPr>
                <w:rFonts w:ascii="Times New Roman" w:hAnsi="Times New Roman" w:hint="eastAsia"/>
                <w:sz w:val="20"/>
                <w:szCs w:val="21"/>
              </w:rPr>
              <w:t>/%</w:t>
            </w:r>
            <w:r w:rsidRPr="009F1435">
              <w:rPr>
                <w:rFonts w:ascii="Times New Roman" w:hAnsi="Times New Roman"/>
                <w:sz w:val="20"/>
                <w:szCs w:val="21"/>
              </w:rPr>
              <w:t xml:space="preserve">   ≤</w:t>
            </w:r>
          </w:p>
        </w:tc>
        <w:tc>
          <w:tcPr>
            <w:tcW w:w="996" w:type="dxa"/>
            <w:vAlign w:val="center"/>
          </w:tcPr>
          <w:p w:rsidR="00DE6198" w:rsidRPr="009F1435" w:rsidRDefault="00DE6198" w:rsidP="00DE6198">
            <w:pPr>
              <w:spacing w:line="360" w:lineRule="auto"/>
              <w:jc w:val="center"/>
              <w:rPr>
                <w:rFonts w:ascii="Times New Roman" w:hAnsi="Times New Roman"/>
                <w:sz w:val="20"/>
                <w:szCs w:val="21"/>
              </w:rPr>
            </w:pPr>
            <w:r>
              <w:rPr>
                <w:rFonts w:ascii="Times New Roman" w:hAnsi="Times New Roman" w:hint="eastAsia"/>
                <w:sz w:val="20"/>
                <w:szCs w:val="21"/>
              </w:rPr>
              <w:t>0.005</w:t>
            </w:r>
          </w:p>
        </w:tc>
        <w:tc>
          <w:tcPr>
            <w:tcW w:w="850" w:type="dxa"/>
            <w:vAlign w:val="center"/>
          </w:tcPr>
          <w:p w:rsidR="00DE6198" w:rsidRPr="009F1435" w:rsidRDefault="00DE6198" w:rsidP="00DE6198">
            <w:pPr>
              <w:spacing w:line="360" w:lineRule="auto"/>
              <w:jc w:val="center"/>
              <w:rPr>
                <w:rFonts w:ascii="Times New Roman" w:hAnsi="Times New Roman"/>
                <w:sz w:val="20"/>
                <w:szCs w:val="21"/>
              </w:rPr>
            </w:pPr>
            <w:r w:rsidRPr="00DE6198">
              <w:rPr>
                <w:rFonts w:ascii="Times New Roman" w:hAnsi="Times New Roman"/>
                <w:sz w:val="20"/>
                <w:szCs w:val="21"/>
              </w:rPr>
              <w:t>----</w:t>
            </w:r>
          </w:p>
        </w:tc>
        <w:tc>
          <w:tcPr>
            <w:tcW w:w="851" w:type="dxa"/>
            <w:vAlign w:val="center"/>
          </w:tcPr>
          <w:p w:rsidR="00DE6198" w:rsidRPr="009F1435" w:rsidRDefault="00DE6198" w:rsidP="00DE6198">
            <w:pPr>
              <w:spacing w:line="360" w:lineRule="auto"/>
              <w:jc w:val="center"/>
              <w:rPr>
                <w:rFonts w:ascii="Times New Roman" w:hAnsi="Times New Roman"/>
                <w:sz w:val="20"/>
                <w:szCs w:val="21"/>
              </w:rPr>
            </w:pPr>
          </w:p>
        </w:tc>
        <w:tc>
          <w:tcPr>
            <w:tcW w:w="850" w:type="dxa"/>
            <w:vAlign w:val="center"/>
          </w:tcPr>
          <w:p w:rsidR="00DE6198" w:rsidRPr="009F1435" w:rsidRDefault="00DE6198" w:rsidP="00AA64D2">
            <w:pPr>
              <w:spacing w:line="360" w:lineRule="auto"/>
              <w:rPr>
                <w:rFonts w:ascii="Times New Roman" w:hAnsi="Times New Roman"/>
                <w:sz w:val="20"/>
                <w:szCs w:val="21"/>
              </w:rPr>
            </w:pPr>
          </w:p>
        </w:tc>
        <w:tc>
          <w:tcPr>
            <w:tcW w:w="851" w:type="dxa"/>
            <w:vAlign w:val="center"/>
          </w:tcPr>
          <w:p w:rsidR="00DE6198" w:rsidRPr="009F1435" w:rsidRDefault="00DE6198" w:rsidP="00AA64D2">
            <w:pPr>
              <w:spacing w:line="360" w:lineRule="auto"/>
              <w:rPr>
                <w:rFonts w:ascii="Times New Roman" w:hAnsi="Times New Roman"/>
                <w:sz w:val="20"/>
                <w:szCs w:val="21"/>
              </w:rPr>
            </w:pPr>
          </w:p>
        </w:tc>
        <w:tc>
          <w:tcPr>
            <w:tcW w:w="850" w:type="dxa"/>
            <w:vAlign w:val="center"/>
          </w:tcPr>
          <w:p w:rsidR="00DE6198" w:rsidRPr="009F1435" w:rsidRDefault="00DE6198" w:rsidP="00AA64D2">
            <w:pPr>
              <w:spacing w:line="360" w:lineRule="auto"/>
              <w:rPr>
                <w:rFonts w:ascii="Times New Roman" w:hAnsi="Times New Roman"/>
                <w:sz w:val="20"/>
                <w:szCs w:val="21"/>
              </w:rPr>
            </w:pPr>
          </w:p>
        </w:tc>
        <w:tc>
          <w:tcPr>
            <w:tcW w:w="1134" w:type="dxa"/>
            <w:vAlign w:val="center"/>
          </w:tcPr>
          <w:p w:rsidR="00DE6198" w:rsidRPr="00AA64D2" w:rsidRDefault="00DE6198" w:rsidP="00951D85">
            <w:pPr>
              <w:widowControl/>
              <w:spacing w:line="360" w:lineRule="auto"/>
              <w:ind w:firstLineChars="50" w:firstLine="110"/>
              <w:jc w:val="center"/>
              <w:rPr>
                <w:rFonts w:ascii="Times New Roman" w:hAnsi="Times New Roman"/>
                <w:b/>
                <w:sz w:val="22"/>
                <w:szCs w:val="21"/>
              </w:rPr>
            </w:pPr>
            <w:r w:rsidRPr="00AA64D2">
              <w:rPr>
                <w:rFonts w:ascii="Times New Roman" w:hAnsi="Times New Roman" w:hint="eastAsia"/>
                <w:b/>
                <w:sz w:val="22"/>
                <w:szCs w:val="21"/>
              </w:rPr>
              <w:t>/</w:t>
            </w:r>
          </w:p>
        </w:tc>
        <w:tc>
          <w:tcPr>
            <w:tcW w:w="1700" w:type="dxa"/>
            <w:vAlign w:val="center"/>
          </w:tcPr>
          <w:p w:rsidR="00DE6198" w:rsidRPr="00AA64D2" w:rsidRDefault="00DE6198" w:rsidP="00951D85">
            <w:pPr>
              <w:widowControl/>
              <w:spacing w:line="360" w:lineRule="auto"/>
              <w:jc w:val="center"/>
              <w:rPr>
                <w:rFonts w:ascii="Times New Roman" w:hAnsi="Times New Roman"/>
                <w:b/>
                <w:sz w:val="22"/>
                <w:szCs w:val="21"/>
              </w:rPr>
            </w:pPr>
            <w:r w:rsidRPr="00AA64D2">
              <w:rPr>
                <w:rFonts w:ascii="Times New Roman" w:hAnsi="Times New Roman" w:hint="eastAsia"/>
                <w:b/>
                <w:sz w:val="22"/>
                <w:szCs w:val="21"/>
              </w:rPr>
              <w:t>/</w:t>
            </w:r>
          </w:p>
        </w:tc>
      </w:tr>
      <w:tr w:rsidR="00DE6198" w:rsidTr="00DE6198">
        <w:trPr>
          <w:jc w:val="center"/>
        </w:trPr>
        <w:tc>
          <w:tcPr>
            <w:tcW w:w="2888" w:type="dxa"/>
            <w:vAlign w:val="center"/>
          </w:tcPr>
          <w:p w:rsidR="00DE6198" w:rsidRPr="009F1435" w:rsidRDefault="00DE6198" w:rsidP="009F1435">
            <w:pPr>
              <w:widowControl/>
              <w:spacing w:line="360" w:lineRule="auto"/>
              <w:rPr>
                <w:rFonts w:ascii="Times New Roman" w:hAnsi="Times New Roman"/>
                <w:sz w:val="20"/>
                <w:szCs w:val="21"/>
              </w:rPr>
            </w:pPr>
            <w:r w:rsidRPr="009F1435">
              <w:rPr>
                <w:rFonts w:ascii="Times New Roman" w:hAnsi="Times New Roman" w:hint="eastAsia"/>
                <w:sz w:val="20"/>
                <w:szCs w:val="21"/>
              </w:rPr>
              <w:t>水不溶物含量</w:t>
            </w:r>
            <w:r w:rsidRPr="009F1435">
              <w:rPr>
                <w:rFonts w:ascii="Times New Roman" w:hAnsi="Times New Roman" w:hint="eastAsia"/>
                <w:sz w:val="20"/>
                <w:szCs w:val="21"/>
              </w:rPr>
              <w:t>/%</w:t>
            </w:r>
            <w:r w:rsidRPr="009F1435">
              <w:rPr>
                <w:rFonts w:ascii="Times New Roman" w:hAnsi="Times New Roman"/>
                <w:sz w:val="20"/>
                <w:szCs w:val="21"/>
              </w:rPr>
              <w:t xml:space="preserve">   </w:t>
            </w:r>
            <w:r w:rsidRPr="009F1435">
              <w:rPr>
                <w:rFonts w:ascii="Times New Roman" w:hAnsi="Times New Roman" w:hint="eastAsia"/>
                <w:sz w:val="20"/>
                <w:szCs w:val="21"/>
              </w:rPr>
              <w:t xml:space="preserve">    </w:t>
            </w:r>
            <w:r w:rsidRPr="009F1435">
              <w:rPr>
                <w:rFonts w:ascii="Times New Roman" w:hAnsi="Times New Roman"/>
                <w:sz w:val="20"/>
                <w:szCs w:val="21"/>
              </w:rPr>
              <w:t xml:space="preserve">   </w:t>
            </w:r>
            <w:r>
              <w:rPr>
                <w:rFonts w:ascii="Times New Roman" w:hAnsi="Times New Roman" w:hint="eastAsia"/>
                <w:sz w:val="20"/>
                <w:szCs w:val="21"/>
              </w:rPr>
              <w:t xml:space="preserve"> </w:t>
            </w:r>
            <w:r w:rsidRPr="009F1435">
              <w:rPr>
                <w:rFonts w:ascii="Times New Roman" w:hAnsi="Times New Roman"/>
                <w:sz w:val="20"/>
                <w:szCs w:val="21"/>
              </w:rPr>
              <w:t>≤</w:t>
            </w:r>
          </w:p>
        </w:tc>
        <w:tc>
          <w:tcPr>
            <w:tcW w:w="996"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0.01</w:t>
            </w:r>
          </w:p>
        </w:tc>
        <w:tc>
          <w:tcPr>
            <w:tcW w:w="850" w:type="dxa"/>
            <w:vAlign w:val="center"/>
          </w:tcPr>
          <w:p w:rsidR="00DE6198" w:rsidRPr="009F1435" w:rsidRDefault="00DE6198" w:rsidP="00DE6198">
            <w:pPr>
              <w:widowControl/>
              <w:spacing w:line="360" w:lineRule="auto"/>
              <w:jc w:val="center"/>
              <w:rPr>
                <w:rFonts w:ascii="Times New Roman" w:hAnsi="Times New Roman"/>
                <w:sz w:val="20"/>
                <w:szCs w:val="21"/>
              </w:rPr>
            </w:pPr>
          </w:p>
        </w:tc>
        <w:tc>
          <w:tcPr>
            <w:tcW w:w="851" w:type="dxa"/>
            <w:vAlign w:val="center"/>
          </w:tcPr>
          <w:p w:rsidR="00DE6198" w:rsidRPr="009F1435" w:rsidRDefault="00DE6198" w:rsidP="00DE6198">
            <w:pPr>
              <w:widowControl/>
              <w:spacing w:line="360" w:lineRule="auto"/>
              <w:jc w:val="center"/>
              <w:rPr>
                <w:rFonts w:ascii="Times New Roman" w:hAnsi="Times New Roman"/>
                <w:sz w:val="20"/>
                <w:szCs w:val="21"/>
              </w:rPr>
            </w:pPr>
          </w:p>
        </w:tc>
        <w:tc>
          <w:tcPr>
            <w:tcW w:w="850"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0.01</w:t>
            </w:r>
          </w:p>
        </w:tc>
        <w:tc>
          <w:tcPr>
            <w:tcW w:w="851"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0.05</w:t>
            </w:r>
          </w:p>
        </w:tc>
        <w:tc>
          <w:tcPr>
            <w:tcW w:w="850"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0.10</w:t>
            </w:r>
          </w:p>
        </w:tc>
        <w:tc>
          <w:tcPr>
            <w:tcW w:w="1134" w:type="dxa"/>
            <w:vAlign w:val="center"/>
          </w:tcPr>
          <w:p w:rsidR="00DE6198" w:rsidRPr="009F1435" w:rsidRDefault="00DE6198" w:rsidP="00DE6198">
            <w:pPr>
              <w:widowControl/>
              <w:spacing w:line="360" w:lineRule="auto"/>
              <w:jc w:val="center"/>
              <w:rPr>
                <w:rFonts w:ascii="Times New Roman" w:hAnsi="Times New Roman"/>
                <w:sz w:val="20"/>
                <w:szCs w:val="21"/>
              </w:rPr>
            </w:pPr>
            <w:r>
              <w:rPr>
                <w:rFonts w:ascii="Times New Roman" w:hAnsi="Times New Roman" w:hint="eastAsia"/>
                <w:sz w:val="20"/>
                <w:szCs w:val="21"/>
              </w:rPr>
              <w:t>增加</w:t>
            </w:r>
          </w:p>
        </w:tc>
        <w:tc>
          <w:tcPr>
            <w:tcW w:w="1700" w:type="dxa"/>
            <w:vAlign w:val="center"/>
          </w:tcPr>
          <w:p w:rsidR="00DE6198" w:rsidRPr="009F1435" w:rsidRDefault="00DE6198" w:rsidP="00AA64D2">
            <w:pPr>
              <w:widowControl/>
              <w:spacing w:line="360" w:lineRule="auto"/>
              <w:rPr>
                <w:rFonts w:ascii="Times New Roman" w:hAnsi="Times New Roman"/>
                <w:sz w:val="20"/>
                <w:szCs w:val="21"/>
              </w:rPr>
            </w:pPr>
            <w:r>
              <w:rPr>
                <w:rFonts w:ascii="Times New Roman" w:hAnsi="Times New Roman" w:hint="eastAsia"/>
                <w:sz w:val="20"/>
                <w:szCs w:val="21"/>
              </w:rPr>
              <w:t>标准适用范围扩大，为更好评价产品质量，调整指标</w:t>
            </w:r>
          </w:p>
        </w:tc>
      </w:tr>
      <w:tr w:rsidR="00271C27" w:rsidTr="00271C27">
        <w:trPr>
          <w:jc w:val="center"/>
        </w:trPr>
        <w:tc>
          <w:tcPr>
            <w:tcW w:w="2888" w:type="dxa"/>
            <w:vAlign w:val="center"/>
          </w:tcPr>
          <w:p w:rsidR="00271C27" w:rsidRPr="009F1435" w:rsidRDefault="00271C27" w:rsidP="009F1435">
            <w:pPr>
              <w:widowControl/>
              <w:spacing w:line="360" w:lineRule="auto"/>
              <w:rPr>
                <w:rFonts w:ascii="Times New Roman" w:hAnsi="Times New Roman" w:hint="eastAsia"/>
                <w:sz w:val="20"/>
                <w:szCs w:val="21"/>
              </w:rPr>
            </w:pPr>
            <w:r>
              <w:rPr>
                <w:rFonts w:ascii="Times New Roman" w:hAnsi="Times New Roman" w:hint="eastAsia"/>
                <w:sz w:val="20"/>
                <w:szCs w:val="21"/>
              </w:rPr>
              <w:t>重金属含量</w:t>
            </w:r>
            <w:r>
              <w:rPr>
                <w:rFonts w:ascii="Times New Roman" w:hAnsi="Times New Roman" w:hint="eastAsia"/>
                <w:sz w:val="20"/>
                <w:szCs w:val="21"/>
              </w:rPr>
              <w:t>/(mg/kg)</w:t>
            </w:r>
            <w:r w:rsidRPr="009F1435">
              <w:rPr>
                <w:rFonts w:ascii="Times New Roman" w:hAnsi="Times New Roman"/>
                <w:sz w:val="20"/>
                <w:szCs w:val="21"/>
              </w:rPr>
              <w:t xml:space="preserve"> </w:t>
            </w:r>
            <w:r>
              <w:rPr>
                <w:rFonts w:ascii="Times New Roman" w:hAnsi="Times New Roman" w:hint="eastAsia"/>
                <w:sz w:val="20"/>
                <w:szCs w:val="21"/>
              </w:rPr>
              <w:t xml:space="preserve">       </w:t>
            </w:r>
            <w:r w:rsidRPr="009F1435">
              <w:rPr>
                <w:rFonts w:ascii="Times New Roman" w:hAnsi="Times New Roman"/>
                <w:sz w:val="20"/>
                <w:szCs w:val="21"/>
              </w:rPr>
              <w:t>≤</w:t>
            </w:r>
          </w:p>
        </w:tc>
        <w:tc>
          <w:tcPr>
            <w:tcW w:w="996" w:type="dxa"/>
            <w:vAlign w:val="center"/>
          </w:tcPr>
          <w:p w:rsidR="00271C27" w:rsidRDefault="00271C27" w:rsidP="00DE6198">
            <w:pPr>
              <w:widowControl/>
              <w:spacing w:line="360" w:lineRule="auto"/>
              <w:jc w:val="center"/>
              <w:rPr>
                <w:rFonts w:ascii="Times New Roman" w:hAnsi="Times New Roman" w:hint="eastAsia"/>
                <w:sz w:val="20"/>
                <w:szCs w:val="21"/>
              </w:rPr>
            </w:pPr>
          </w:p>
        </w:tc>
        <w:tc>
          <w:tcPr>
            <w:tcW w:w="850" w:type="dxa"/>
            <w:vAlign w:val="center"/>
          </w:tcPr>
          <w:p w:rsidR="00271C27" w:rsidRPr="009F1435" w:rsidRDefault="00271C27" w:rsidP="00DE6198">
            <w:pPr>
              <w:widowControl/>
              <w:spacing w:line="360" w:lineRule="auto"/>
              <w:jc w:val="center"/>
              <w:rPr>
                <w:rFonts w:ascii="Times New Roman" w:hAnsi="Times New Roman"/>
                <w:sz w:val="20"/>
                <w:szCs w:val="21"/>
              </w:rPr>
            </w:pPr>
          </w:p>
        </w:tc>
        <w:tc>
          <w:tcPr>
            <w:tcW w:w="851" w:type="dxa"/>
            <w:vAlign w:val="center"/>
          </w:tcPr>
          <w:p w:rsidR="00271C27" w:rsidRPr="009F1435" w:rsidRDefault="00271C27" w:rsidP="00DE6198">
            <w:pPr>
              <w:widowControl/>
              <w:spacing w:line="360" w:lineRule="auto"/>
              <w:jc w:val="center"/>
              <w:rPr>
                <w:rFonts w:ascii="Times New Roman" w:hAnsi="Times New Roman"/>
                <w:sz w:val="20"/>
                <w:szCs w:val="21"/>
              </w:rPr>
            </w:pPr>
          </w:p>
        </w:tc>
        <w:tc>
          <w:tcPr>
            <w:tcW w:w="2551" w:type="dxa"/>
            <w:gridSpan w:val="3"/>
            <w:vAlign w:val="center"/>
          </w:tcPr>
          <w:p w:rsidR="00271C27" w:rsidRPr="009F1435" w:rsidRDefault="00271C27" w:rsidP="00271C27">
            <w:pPr>
              <w:widowControl/>
              <w:spacing w:line="360" w:lineRule="auto"/>
              <w:rPr>
                <w:rFonts w:ascii="Times New Roman" w:hAnsi="Times New Roman"/>
                <w:sz w:val="20"/>
                <w:szCs w:val="21"/>
              </w:rPr>
            </w:pPr>
            <w:r w:rsidRPr="00DE6198">
              <w:rPr>
                <w:rFonts w:ascii="Times New Roman" w:hAnsi="Times New Roman" w:hint="eastAsia"/>
                <w:sz w:val="20"/>
                <w:szCs w:val="21"/>
              </w:rPr>
              <w:t>汞≤</w:t>
            </w:r>
            <w:r>
              <w:rPr>
                <w:rFonts w:ascii="Times New Roman" w:hAnsi="Times New Roman" w:hint="eastAsia"/>
                <w:sz w:val="20"/>
                <w:szCs w:val="21"/>
              </w:rPr>
              <w:t xml:space="preserve">5 </w:t>
            </w:r>
            <w:r w:rsidRPr="00DE6198">
              <w:rPr>
                <w:rFonts w:ascii="Times New Roman" w:hAnsi="Times New Roman" w:hint="eastAsia"/>
                <w:sz w:val="20"/>
                <w:szCs w:val="21"/>
              </w:rPr>
              <w:t>，砷≤</w:t>
            </w:r>
            <w:r>
              <w:rPr>
                <w:rFonts w:ascii="Times New Roman" w:hAnsi="Times New Roman" w:hint="eastAsia"/>
                <w:sz w:val="20"/>
                <w:szCs w:val="21"/>
              </w:rPr>
              <w:t>10</w:t>
            </w:r>
            <w:r w:rsidRPr="00DE6198">
              <w:rPr>
                <w:rFonts w:ascii="Times New Roman" w:hAnsi="Times New Roman" w:hint="eastAsia"/>
                <w:sz w:val="20"/>
                <w:szCs w:val="21"/>
              </w:rPr>
              <w:t>，镉≤</w:t>
            </w:r>
            <w:r>
              <w:rPr>
                <w:rFonts w:ascii="Times New Roman" w:hAnsi="Times New Roman" w:hint="eastAsia"/>
                <w:sz w:val="20"/>
                <w:szCs w:val="21"/>
              </w:rPr>
              <w:t xml:space="preserve">10 </w:t>
            </w:r>
            <w:r w:rsidR="00DC4E10">
              <w:rPr>
                <w:rFonts w:ascii="Times New Roman" w:hAnsi="Times New Roman" w:hint="eastAsia"/>
                <w:sz w:val="20"/>
                <w:szCs w:val="21"/>
              </w:rPr>
              <w:t>，铅</w:t>
            </w:r>
            <w:r w:rsidRPr="00DE6198">
              <w:rPr>
                <w:rFonts w:ascii="Times New Roman" w:hAnsi="Times New Roman" w:hint="eastAsia"/>
                <w:sz w:val="20"/>
                <w:szCs w:val="21"/>
              </w:rPr>
              <w:t>≤</w:t>
            </w:r>
            <w:r>
              <w:rPr>
                <w:rFonts w:ascii="Times New Roman" w:hAnsi="Times New Roman" w:hint="eastAsia"/>
                <w:sz w:val="20"/>
                <w:szCs w:val="21"/>
              </w:rPr>
              <w:t xml:space="preserve">50 </w:t>
            </w:r>
            <w:r w:rsidRPr="00DE6198">
              <w:rPr>
                <w:rFonts w:ascii="Times New Roman" w:hAnsi="Times New Roman" w:hint="eastAsia"/>
                <w:sz w:val="20"/>
                <w:szCs w:val="21"/>
              </w:rPr>
              <w:t>，铬≤</w:t>
            </w:r>
            <w:r w:rsidRPr="00DE6198">
              <w:rPr>
                <w:rFonts w:ascii="Times New Roman" w:hAnsi="Times New Roman" w:hint="eastAsia"/>
                <w:sz w:val="20"/>
                <w:szCs w:val="21"/>
              </w:rPr>
              <w:t xml:space="preserve">50 </w:t>
            </w:r>
          </w:p>
        </w:tc>
        <w:tc>
          <w:tcPr>
            <w:tcW w:w="1134" w:type="dxa"/>
            <w:vAlign w:val="center"/>
          </w:tcPr>
          <w:p w:rsidR="00271C27" w:rsidRPr="009F1435" w:rsidRDefault="00271C27" w:rsidP="00DE6198">
            <w:pPr>
              <w:widowControl/>
              <w:spacing w:line="360" w:lineRule="auto"/>
              <w:jc w:val="center"/>
              <w:rPr>
                <w:rFonts w:ascii="Times New Roman" w:hAnsi="Times New Roman"/>
                <w:sz w:val="20"/>
                <w:szCs w:val="21"/>
              </w:rPr>
            </w:pPr>
            <w:r>
              <w:rPr>
                <w:rFonts w:ascii="Times New Roman" w:hAnsi="Times New Roman" w:hint="eastAsia"/>
                <w:sz w:val="20"/>
                <w:szCs w:val="21"/>
              </w:rPr>
              <w:t>增加</w:t>
            </w:r>
          </w:p>
        </w:tc>
        <w:tc>
          <w:tcPr>
            <w:tcW w:w="1700" w:type="dxa"/>
            <w:vMerge w:val="restart"/>
            <w:vAlign w:val="center"/>
          </w:tcPr>
          <w:p w:rsidR="00271C27" w:rsidRPr="009F1435" w:rsidRDefault="00271C27" w:rsidP="00703798">
            <w:pPr>
              <w:widowControl/>
              <w:spacing w:line="360" w:lineRule="auto"/>
              <w:rPr>
                <w:rFonts w:ascii="Times New Roman" w:hAnsi="Times New Roman"/>
                <w:sz w:val="20"/>
                <w:szCs w:val="21"/>
              </w:rPr>
            </w:pPr>
            <w:r>
              <w:rPr>
                <w:rFonts w:ascii="Times New Roman" w:hAnsi="Times New Roman" w:hint="eastAsia"/>
                <w:sz w:val="20"/>
                <w:szCs w:val="21"/>
              </w:rPr>
              <w:t>为了保护生态环境</w:t>
            </w:r>
            <w:r w:rsidR="0009767E">
              <w:rPr>
                <w:rFonts w:ascii="Times New Roman" w:hAnsi="Times New Roman" w:hint="eastAsia"/>
                <w:sz w:val="20"/>
                <w:szCs w:val="21"/>
              </w:rPr>
              <w:t>和</w:t>
            </w:r>
            <w:r w:rsidR="00703798">
              <w:rPr>
                <w:rFonts w:ascii="Times New Roman" w:hAnsi="Times New Roman" w:hint="eastAsia"/>
                <w:sz w:val="20"/>
                <w:szCs w:val="21"/>
              </w:rPr>
              <w:t>维护</w:t>
            </w:r>
            <w:r w:rsidR="0009767E">
              <w:rPr>
                <w:rFonts w:ascii="Times New Roman" w:hAnsi="Times New Roman" w:hint="eastAsia"/>
                <w:sz w:val="20"/>
                <w:szCs w:val="21"/>
              </w:rPr>
              <w:t>农产品质量安全</w:t>
            </w:r>
            <w:r>
              <w:rPr>
                <w:rFonts w:ascii="Times New Roman" w:hAnsi="Times New Roman" w:hint="eastAsia"/>
                <w:sz w:val="20"/>
                <w:szCs w:val="21"/>
              </w:rPr>
              <w:t>，适应我国对肥料品质的要求</w:t>
            </w:r>
          </w:p>
        </w:tc>
      </w:tr>
      <w:tr w:rsidR="00271C27" w:rsidTr="00271C27">
        <w:trPr>
          <w:jc w:val="center"/>
        </w:trPr>
        <w:tc>
          <w:tcPr>
            <w:tcW w:w="2888" w:type="dxa"/>
            <w:vAlign w:val="center"/>
          </w:tcPr>
          <w:p w:rsidR="00271C27" w:rsidRDefault="00271C27" w:rsidP="009F1435">
            <w:pPr>
              <w:widowControl/>
              <w:spacing w:line="360" w:lineRule="auto"/>
              <w:rPr>
                <w:rFonts w:ascii="Times New Roman" w:hAnsi="Times New Roman" w:hint="eastAsia"/>
                <w:sz w:val="20"/>
                <w:szCs w:val="21"/>
              </w:rPr>
            </w:pPr>
            <w:r>
              <w:rPr>
                <w:rFonts w:ascii="Times New Roman" w:hAnsi="Times New Roman" w:hint="eastAsia"/>
                <w:sz w:val="20"/>
                <w:szCs w:val="21"/>
              </w:rPr>
              <w:t>氟化物限量</w:t>
            </w:r>
            <w:r>
              <w:rPr>
                <w:rFonts w:ascii="Times New Roman" w:hAnsi="Times New Roman" w:hint="eastAsia"/>
                <w:sz w:val="20"/>
                <w:szCs w:val="21"/>
              </w:rPr>
              <w:t xml:space="preserve">/(mg/kg)        </w:t>
            </w:r>
            <w:r w:rsidRPr="009F1435">
              <w:rPr>
                <w:rFonts w:ascii="Times New Roman" w:hAnsi="Times New Roman"/>
                <w:sz w:val="20"/>
                <w:szCs w:val="21"/>
              </w:rPr>
              <w:t>≤</w:t>
            </w:r>
          </w:p>
        </w:tc>
        <w:tc>
          <w:tcPr>
            <w:tcW w:w="996" w:type="dxa"/>
            <w:vAlign w:val="center"/>
          </w:tcPr>
          <w:p w:rsidR="00271C27" w:rsidRDefault="00271C27" w:rsidP="00DE6198">
            <w:pPr>
              <w:widowControl/>
              <w:spacing w:line="360" w:lineRule="auto"/>
              <w:jc w:val="center"/>
              <w:rPr>
                <w:rFonts w:ascii="Times New Roman" w:hAnsi="Times New Roman" w:hint="eastAsia"/>
                <w:sz w:val="20"/>
                <w:szCs w:val="21"/>
              </w:rPr>
            </w:pPr>
          </w:p>
        </w:tc>
        <w:tc>
          <w:tcPr>
            <w:tcW w:w="850" w:type="dxa"/>
            <w:vAlign w:val="center"/>
          </w:tcPr>
          <w:p w:rsidR="00271C27" w:rsidRPr="009F1435" w:rsidRDefault="00271C27" w:rsidP="00DE6198">
            <w:pPr>
              <w:widowControl/>
              <w:spacing w:line="360" w:lineRule="auto"/>
              <w:jc w:val="center"/>
              <w:rPr>
                <w:rFonts w:ascii="Times New Roman" w:hAnsi="Times New Roman"/>
                <w:sz w:val="20"/>
                <w:szCs w:val="21"/>
              </w:rPr>
            </w:pPr>
          </w:p>
        </w:tc>
        <w:tc>
          <w:tcPr>
            <w:tcW w:w="851" w:type="dxa"/>
            <w:vAlign w:val="center"/>
          </w:tcPr>
          <w:p w:rsidR="00271C27" w:rsidRPr="009F1435" w:rsidRDefault="00271C27" w:rsidP="00DE6198">
            <w:pPr>
              <w:widowControl/>
              <w:spacing w:line="360" w:lineRule="auto"/>
              <w:jc w:val="center"/>
              <w:rPr>
                <w:rFonts w:ascii="Times New Roman" w:hAnsi="Times New Roman"/>
                <w:sz w:val="20"/>
                <w:szCs w:val="21"/>
              </w:rPr>
            </w:pPr>
          </w:p>
        </w:tc>
        <w:tc>
          <w:tcPr>
            <w:tcW w:w="2551" w:type="dxa"/>
            <w:gridSpan w:val="3"/>
            <w:vAlign w:val="center"/>
          </w:tcPr>
          <w:p w:rsidR="00271C27" w:rsidRPr="00DE6198" w:rsidRDefault="00271C27" w:rsidP="00DE6198">
            <w:pPr>
              <w:widowControl/>
              <w:spacing w:line="360" w:lineRule="auto"/>
              <w:jc w:val="center"/>
              <w:rPr>
                <w:rFonts w:ascii="Times New Roman" w:hAnsi="Times New Roman" w:hint="eastAsia"/>
                <w:sz w:val="20"/>
                <w:szCs w:val="21"/>
              </w:rPr>
            </w:pPr>
            <w:r>
              <w:rPr>
                <w:rFonts w:ascii="Times New Roman" w:hAnsi="Times New Roman" w:hint="eastAsia"/>
                <w:sz w:val="20"/>
                <w:szCs w:val="21"/>
              </w:rPr>
              <w:t>300</w:t>
            </w:r>
          </w:p>
        </w:tc>
        <w:tc>
          <w:tcPr>
            <w:tcW w:w="1134" w:type="dxa"/>
            <w:vAlign w:val="center"/>
          </w:tcPr>
          <w:p w:rsidR="00271C27" w:rsidRDefault="00271C27" w:rsidP="00DE6198">
            <w:pPr>
              <w:widowControl/>
              <w:spacing w:line="360" w:lineRule="auto"/>
              <w:jc w:val="center"/>
              <w:rPr>
                <w:rFonts w:ascii="Times New Roman" w:hAnsi="Times New Roman" w:hint="eastAsia"/>
                <w:sz w:val="20"/>
                <w:szCs w:val="21"/>
              </w:rPr>
            </w:pPr>
            <w:r>
              <w:rPr>
                <w:rFonts w:ascii="Times New Roman" w:hAnsi="Times New Roman" w:hint="eastAsia"/>
                <w:sz w:val="20"/>
                <w:szCs w:val="21"/>
              </w:rPr>
              <w:t>增加</w:t>
            </w:r>
          </w:p>
        </w:tc>
        <w:tc>
          <w:tcPr>
            <w:tcW w:w="1700" w:type="dxa"/>
            <w:vMerge/>
            <w:vAlign w:val="center"/>
          </w:tcPr>
          <w:p w:rsidR="00271C27" w:rsidRDefault="00271C27" w:rsidP="00271C27">
            <w:pPr>
              <w:widowControl/>
              <w:spacing w:line="360" w:lineRule="auto"/>
              <w:rPr>
                <w:rFonts w:ascii="Times New Roman" w:hAnsi="Times New Roman" w:hint="eastAsia"/>
                <w:sz w:val="20"/>
                <w:szCs w:val="21"/>
              </w:rPr>
            </w:pPr>
          </w:p>
        </w:tc>
      </w:tr>
      <w:tr w:rsidR="00271C27" w:rsidTr="00271C27">
        <w:trPr>
          <w:jc w:val="center"/>
        </w:trPr>
        <w:tc>
          <w:tcPr>
            <w:tcW w:w="2888" w:type="dxa"/>
            <w:vAlign w:val="center"/>
          </w:tcPr>
          <w:p w:rsidR="00271C27" w:rsidRDefault="00271C27" w:rsidP="009F1435">
            <w:pPr>
              <w:widowControl/>
              <w:spacing w:line="360" w:lineRule="auto"/>
              <w:rPr>
                <w:rFonts w:ascii="Times New Roman" w:hAnsi="Times New Roman" w:hint="eastAsia"/>
                <w:sz w:val="20"/>
                <w:szCs w:val="21"/>
              </w:rPr>
            </w:pPr>
            <w:r>
              <w:rPr>
                <w:rFonts w:ascii="Times New Roman" w:hAnsi="Times New Roman" w:hint="eastAsia"/>
                <w:sz w:val="20"/>
                <w:szCs w:val="21"/>
              </w:rPr>
              <w:t>有机物限量</w:t>
            </w:r>
            <w:r w:rsidR="00DC4E10">
              <w:rPr>
                <w:rFonts w:ascii="Times New Roman" w:hAnsi="Times New Roman" w:hint="eastAsia"/>
                <w:sz w:val="20"/>
                <w:szCs w:val="21"/>
              </w:rPr>
              <w:t xml:space="preserve">        </w:t>
            </w:r>
            <w:r>
              <w:rPr>
                <w:rFonts w:ascii="Times New Roman" w:hAnsi="Times New Roman" w:hint="eastAsia"/>
                <w:sz w:val="20"/>
                <w:szCs w:val="21"/>
              </w:rPr>
              <w:t xml:space="preserve">       </w:t>
            </w:r>
            <w:r w:rsidRPr="009F1435">
              <w:rPr>
                <w:rFonts w:ascii="Times New Roman" w:hAnsi="Times New Roman"/>
                <w:sz w:val="20"/>
                <w:szCs w:val="21"/>
              </w:rPr>
              <w:t>≤</w:t>
            </w:r>
          </w:p>
        </w:tc>
        <w:tc>
          <w:tcPr>
            <w:tcW w:w="996" w:type="dxa"/>
            <w:vAlign w:val="center"/>
          </w:tcPr>
          <w:p w:rsidR="00271C27" w:rsidRDefault="00271C27" w:rsidP="00DE6198">
            <w:pPr>
              <w:widowControl/>
              <w:spacing w:line="360" w:lineRule="auto"/>
              <w:jc w:val="center"/>
              <w:rPr>
                <w:rFonts w:ascii="Times New Roman" w:hAnsi="Times New Roman" w:hint="eastAsia"/>
                <w:sz w:val="20"/>
                <w:szCs w:val="21"/>
              </w:rPr>
            </w:pPr>
          </w:p>
        </w:tc>
        <w:tc>
          <w:tcPr>
            <w:tcW w:w="850" w:type="dxa"/>
            <w:vAlign w:val="center"/>
          </w:tcPr>
          <w:p w:rsidR="00271C27" w:rsidRPr="009F1435" w:rsidRDefault="00271C27" w:rsidP="00DE6198">
            <w:pPr>
              <w:widowControl/>
              <w:spacing w:line="360" w:lineRule="auto"/>
              <w:jc w:val="center"/>
              <w:rPr>
                <w:rFonts w:ascii="Times New Roman" w:hAnsi="Times New Roman"/>
                <w:sz w:val="20"/>
                <w:szCs w:val="21"/>
              </w:rPr>
            </w:pPr>
          </w:p>
        </w:tc>
        <w:tc>
          <w:tcPr>
            <w:tcW w:w="851" w:type="dxa"/>
            <w:vAlign w:val="center"/>
          </w:tcPr>
          <w:p w:rsidR="00271C27" w:rsidRPr="009F1435" w:rsidRDefault="00271C27" w:rsidP="00DE6198">
            <w:pPr>
              <w:widowControl/>
              <w:spacing w:line="360" w:lineRule="auto"/>
              <w:jc w:val="center"/>
              <w:rPr>
                <w:rFonts w:ascii="Times New Roman" w:hAnsi="Times New Roman"/>
                <w:sz w:val="20"/>
                <w:szCs w:val="21"/>
              </w:rPr>
            </w:pPr>
          </w:p>
        </w:tc>
        <w:tc>
          <w:tcPr>
            <w:tcW w:w="2551" w:type="dxa"/>
            <w:gridSpan w:val="3"/>
            <w:vAlign w:val="center"/>
          </w:tcPr>
          <w:p w:rsidR="00271C27" w:rsidRDefault="00DC4E10" w:rsidP="00DE6198">
            <w:pPr>
              <w:widowControl/>
              <w:spacing w:line="360" w:lineRule="auto"/>
              <w:jc w:val="center"/>
              <w:rPr>
                <w:rFonts w:ascii="Times New Roman" w:hAnsi="Times New Roman" w:hint="eastAsia"/>
                <w:sz w:val="20"/>
                <w:szCs w:val="21"/>
              </w:rPr>
            </w:pPr>
            <w:r>
              <w:rPr>
                <w:rFonts w:ascii="Times New Roman" w:hAnsi="Times New Roman" w:hint="eastAsia"/>
                <w:sz w:val="20"/>
                <w:szCs w:val="21"/>
              </w:rPr>
              <w:t>需要</w:t>
            </w:r>
            <w:r w:rsidR="00271C27">
              <w:rPr>
                <w:rFonts w:ascii="Times New Roman" w:hAnsi="Times New Roman" w:hint="eastAsia"/>
                <w:sz w:val="20"/>
                <w:szCs w:val="21"/>
              </w:rPr>
              <w:t>讨论</w:t>
            </w:r>
          </w:p>
        </w:tc>
        <w:tc>
          <w:tcPr>
            <w:tcW w:w="1134" w:type="dxa"/>
            <w:vAlign w:val="center"/>
          </w:tcPr>
          <w:p w:rsidR="00271C27" w:rsidRDefault="00271C27" w:rsidP="00DE6198">
            <w:pPr>
              <w:widowControl/>
              <w:spacing w:line="360" w:lineRule="auto"/>
              <w:jc w:val="center"/>
              <w:rPr>
                <w:rFonts w:ascii="Times New Roman" w:hAnsi="Times New Roman" w:hint="eastAsia"/>
                <w:sz w:val="20"/>
                <w:szCs w:val="21"/>
              </w:rPr>
            </w:pPr>
            <w:r>
              <w:rPr>
                <w:rFonts w:ascii="Times New Roman" w:hAnsi="Times New Roman" w:hint="eastAsia"/>
                <w:sz w:val="20"/>
                <w:szCs w:val="21"/>
              </w:rPr>
              <w:t>增加</w:t>
            </w:r>
          </w:p>
        </w:tc>
        <w:tc>
          <w:tcPr>
            <w:tcW w:w="1700" w:type="dxa"/>
            <w:vMerge/>
            <w:vAlign w:val="center"/>
          </w:tcPr>
          <w:p w:rsidR="00271C27" w:rsidRDefault="00271C27" w:rsidP="00271C27">
            <w:pPr>
              <w:widowControl/>
              <w:spacing w:line="360" w:lineRule="auto"/>
              <w:rPr>
                <w:rFonts w:ascii="Times New Roman" w:hAnsi="Times New Roman" w:hint="eastAsia"/>
                <w:sz w:val="20"/>
                <w:szCs w:val="21"/>
              </w:rPr>
            </w:pPr>
          </w:p>
        </w:tc>
      </w:tr>
    </w:tbl>
    <w:p w:rsidR="00DE6198" w:rsidRDefault="00DE6198" w:rsidP="00DE6198">
      <w:pPr>
        <w:pStyle w:val="3"/>
        <w:spacing w:before="156" w:after="156"/>
        <w:rPr>
          <w:rFonts w:asciiTheme="minorEastAsia" w:eastAsiaTheme="minorEastAsia" w:hAnsiTheme="minorEastAsia" w:hint="eastAsia"/>
        </w:rPr>
      </w:pPr>
      <w:r>
        <w:lastRenderedPageBreak/>
        <w:t>2.3.</w:t>
      </w:r>
      <w:r>
        <w:rPr>
          <w:rFonts w:eastAsia="宋体" w:hAnsi="宋体" w:hint="eastAsia"/>
          <w:bCs w:val="0"/>
          <w:szCs w:val="24"/>
        </w:rPr>
        <w:t>5</w:t>
      </w:r>
      <w:r w:rsidRPr="00CE2AAD">
        <w:rPr>
          <w:rFonts w:eastAsia="宋体" w:hAnsi="宋体" w:hint="eastAsia"/>
          <w:b w:val="0"/>
          <w:bCs w:val="0"/>
          <w:szCs w:val="24"/>
        </w:rPr>
        <w:t xml:space="preserve"> </w:t>
      </w:r>
      <w:r>
        <w:rPr>
          <w:rFonts w:asciiTheme="minorEastAsia" w:eastAsiaTheme="minorEastAsia" w:hAnsiTheme="minorEastAsia" w:hint="eastAsia"/>
        </w:rPr>
        <w:t>有机物</w:t>
      </w:r>
      <w:r w:rsidRPr="00CE2AAD">
        <w:rPr>
          <w:rFonts w:asciiTheme="minorEastAsia" w:eastAsiaTheme="minorEastAsia" w:hAnsiTheme="minorEastAsia" w:hint="eastAsia"/>
        </w:rPr>
        <w:t>含量</w:t>
      </w:r>
    </w:p>
    <w:p w:rsidR="00DE6198" w:rsidRPr="00271C27" w:rsidRDefault="00DE6198" w:rsidP="00271C27">
      <w:pPr>
        <w:spacing w:line="360" w:lineRule="auto"/>
        <w:ind w:firstLineChars="200" w:firstLine="480"/>
        <w:rPr>
          <w:rFonts w:ascii="Times New Roman" w:hAnsi="宋体" w:hint="eastAsia"/>
          <w:sz w:val="24"/>
        </w:rPr>
      </w:pPr>
      <w:r w:rsidRPr="00F23F62">
        <w:rPr>
          <w:rFonts w:ascii="Times New Roman" w:hAnsi="宋体" w:hint="eastAsia"/>
          <w:sz w:val="24"/>
        </w:rPr>
        <w:t>硫酸铵产品主要来自其他行业的副产，</w:t>
      </w:r>
      <w:r>
        <w:rPr>
          <w:rFonts w:ascii="Times New Roman" w:hAnsi="宋体" w:hint="eastAsia"/>
          <w:sz w:val="24"/>
        </w:rPr>
        <w:t>在生产过程中</w:t>
      </w:r>
      <w:r w:rsidR="00FA0676">
        <w:rPr>
          <w:rFonts w:ascii="Times New Roman" w:hAnsi="宋体" w:hint="eastAsia"/>
          <w:sz w:val="24"/>
        </w:rPr>
        <w:t>难免</w:t>
      </w:r>
      <w:r>
        <w:rPr>
          <w:rFonts w:ascii="Times New Roman" w:hAnsi="宋体" w:hint="eastAsia"/>
          <w:sz w:val="24"/>
        </w:rPr>
        <w:t>会引入有机物，如锅炉投油点火或者处理焦炉烟气产生异常有可能引入多环芳烃或石油烃。关于有机物的限量要求，需要委员代表认真讨论。</w:t>
      </w:r>
    </w:p>
    <w:p w:rsidR="00A3205F" w:rsidRDefault="00A3205F">
      <w:pPr>
        <w:pStyle w:val="3"/>
        <w:spacing w:before="156" w:after="156"/>
        <w:rPr>
          <w:rFonts w:eastAsia="宋体"/>
        </w:rPr>
      </w:pPr>
      <w:r>
        <w:rPr>
          <w:rFonts w:eastAsia="宋体"/>
        </w:rPr>
        <w:t xml:space="preserve">2.4 </w:t>
      </w:r>
      <w:r>
        <w:rPr>
          <w:rFonts w:eastAsia="宋体" w:hAnsi="宋体" w:hint="eastAsia"/>
        </w:rPr>
        <w:t>实验方法的确定</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根据硫酸铵产品实际生产和质量控制情况，确定了标准中各项目的测试方法。</w:t>
      </w:r>
    </w:p>
    <w:p w:rsidR="00A3205F" w:rsidRDefault="00A3205F">
      <w:pPr>
        <w:pStyle w:val="3"/>
        <w:spacing w:before="156" w:after="156"/>
        <w:rPr>
          <w:rFonts w:eastAsia="宋体"/>
        </w:rPr>
      </w:pPr>
      <w:r>
        <w:rPr>
          <w:rFonts w:eastAsia="宋体"/>
        </w:rPr>
        <w:t xml:space="preserve">2.4.1 </w:t>
      </w:r>
      <w:r>
        <w:rPr>
          <w:rFonts w:eastAsia="宋体" w:hAnsi="宋体" w:hint="eastAsia"/>
        </w:rPr>
        <w:t>外观</w:t>
      </w:r>
    </w:p>
    <w:p w:rsidR="00A3205F" w:rsidRDefault="00A3205F">
      <w:pPr>
        <w:autoSpaceDE w:val="0"/>
        <w:autoSpaceDN w:val="0"/>
        <w:adjustRightInd w:val="0"/>
        <w:spacing w:line="360" w:lineRule="auto"/>
        <w:ind w:firstLineChars="200" w:firstLine="480"/>
        <w:jc w:val="left"/>
        <w:rPr>
          <w:rFonts w:ascii="Times New Roman" w:hAnsi="Times New Roman"/>
          <w:sz w:val="24"/>
        </w:rPr>
      </w:pPr>
      <w:r>
        <w:rPr>
          <w:rFonts w:ascii="Times New Roman" w:hAnsi="宋体" w:hint="eastAsia"/>
          <w:sz w:val="24"/>
        </w:rPr>
        <w:t>外观检测主要用来快速识别样品的质量缺陷，在一定程度上能够反映产品的质量控制。本标准采用目视法</w:t>
      </w:r>
      <w:r w:rsidR="009305FE">
        <w:rPr>
          <w:rFonts w:ascii="Times New Roman" w:hAnsi="宋体" w:hint="eastAsia"/>
          <w:sz w:val="24"/>
        </w:rPr>
        <w:t>检测产品外观</w:t>
      </w:r>
      <w:r>
        <w:rPr>
          <w:rFonts w:ascii="Times New Roman" w:hAnsi="宋体" w:hint="eastAsia"/>
          <w:sz w:val="24"/>
        </w:rPr>
        <w:t>。</w:t>
      </w:r>
    </w:p>
    <w:p w:rsidR="00A3205F" w:rsidRDefault="00A3205F">
      <w:pPr>
        <w:pStyle w:val="3"/>
        <w:spacing w:before="156" w:after="156"/>
        <w:rPr>
          <w:rFonts w:eastAsia="宋体"/>
        </w:rPr>
      </w:pPr>
      <w:r>
        <w:rPr>
          <w:rFonts w:eastAsia="宋体"/>
        </w:rPr>
        <w:t xml:space="preserve">2.4.2 </w:t>
      </w:r>
      <w:r>
        <w:rPr>
          <w:rFonts w:eastAsia="宋体" w:hAnsi="宋体" w:hint="eastAsia"/>
        </w:rPr>
        <w:t>氮含量</w:t>
      </w:r>
    </w:p>
    <w:p w:rsidR="00A3205F" w:rsidRDefault="00271C27">
      <w:pPr>
        <w:spacing w:line="360" w:lineRule="auto"/>
        <w:ind w:firstLineChars="200" w:firstLine="480"/>
        <w:rPr>
          <w:rFonts w:ascii="Times New Roman" w:hAnsi="Times New Roman"/>
          <w:sz w:val="24"/>
        </w:rPr>
      </w:pPr>
      <w:r>
        <w:rPr>
          <w:rFonts w:ascii="Times New Roman" w:hAnsi="宋体" w:hint="eastAsia"/>
          <w:sz w:val="24"/>
        </w:rPr>
        <w:t>本</w:t>
      </w:r>
      <w:r w:rsidR="00145EC5">
        <w:rPr>
          <w:rFonts w:ascii="Times New Roman" w:hAnsi="宋体" w:hint="eastAsia"/>
          <w:sz w:val="24"/>
        </w:rPr>
        <w:t>次修订</w:t>
      </w:r>
      <w:r>
        <w:rPr>
          <w:rFonts w:ascii="Times New Roman" w:hAnsi="宋体" w:hint="eastAsia"/>
          <w:sz w:val="24"/>
        </w:rPr>
        <w:t>采用蒸馏后滴定法、流动</w:t>
      </w:r>
      <w:proofErr w:type="gramStart"/>
      <w:r>
        <w:rPr>
          <w:rFonts w:ascii="Times New Roman" w:hAnsi="宋体" w:hint="eastAsia"/>
          <w:sz w:val="24"/>
        </w:rPr>
        <w:t>分析仪法</w:t>
      </w:r>
      <w:r w:rsidR="009305FE">
        <w:rPr>
          <w:rFonts w:ascii="Times New Roman" w:hAnsi="宋体" w:hint="eastAsia"/>
          <w:sz w:val="24"/>
        </w:rPr>
        <w:t>和</w:t>
      </w:r>
      <w:proofErr w:type="gramEnd"/>
      <w:r w:rsidR="009305FE">
        <w:rPr>
          <w:rFonts w:ascii="Times New Roman" w:hAnsi="宋体" w:hint="eastAsia"/>
          <w:sz w:val="24"/>
        </w:rPr>
        <w:t>杜马斯燃烧法</w:t>
      </w:r>
      <w:r w:rsidR="006E2088">
        <w:rPr>
          <w:rFonts w:ascii="Times New Roman" w:hAnsi="宋体" w:hint="eastAsia"/>
          <w:sz w:val="24"/>
        </w:rPr>
        <w:t>检测</w:t>
      </w:r>
      <w:r w:rsidR="009305FE">
        <w:rPr>
          <w:rFonts w:ascii="Times New Roman" w:hAnsi="宋体" w:hint="eastAsia"/>
          <w:sz w:val="24"/>
        </w:rPr>
        <w:t>氮含量，</w:t>
      </w:r>
      <w:r>
        <w:rPr>
          <w:rFonts w:ascii="Times New Roman" w:hAnsi="宋体" w:hint="eastAsia"/>
          <w:sz w:val="24"/>
        </w:rPr>
        <w:t>其中</w:t>
      </w:r>
      <w:r w:rsidR="00A3205F">
        <w:rPr>
          <w:rFonts w:ascii="Times New Roman" w:hAnsi="宋体" w:hint="eastAsia"/>
          <w:sz w:val="24"/>
        </w:rPr>
        <w:t>后两者为新增方法。</w:t>
      </w:r>
      <w:r>
        <w:rPr>
          <w:rFonts w:ascii="Times New Roman" w:hAnsi="宋体" w:hint="eastAsia"/>
          <w:sz w:val="24"/>
        </w:rPr>
        <w:t>流动</w:t>
      </w:r>
      <w:proofErr w:type="gramStart"/>
      <w:r>
        <w:rPr>
          <w:rFonts w:ascii="Times New Roman" w:hAnsi="宋体" w:hint="eastAsia"/>
          <w:sz w:val="24"/>
        </w:rPr>
        <w:t>分析仪法</w:t>
      </w:r>
      <w:r w:rsidR="00A3205F">
        <w:rPr>
          <w:rFonts w:ascii="Times New Roman" w:hAnsi="宋体" w:hint="eastAsia"/>
          <w:sz w:val="24"/>
        </w:rPr>
        <w:t>引用</w:t>
      </w:r>
      <w:proofErr w:type="gramEnd"/>
      <w:r w:rsidR="00A3205F">
        <w:rPr>
          <w:rFonts w:ascii="Times New Roman" w:hAnsi="Times New Roman"/>
          <w:sz w:val="24"/>
        </w:rPr>
        <w:t>GB/T 22923</w:t>
      </w:r>
      <w:r w:rsidR="00A3205F">
        <w:rPr>
          <w:rFonts w:ascii="Times New Roman" w:hAnsi="宋体" w:hint="eastAsia"/>
          <w:sz w:val="24"/>
        </w:rPr>
        <w:t>《肥料中氮、磷、钾的自动分析仪测定法》，杜马斯燃烧法引用</w:t>
      </w:r>
      <w:r w:rsidR="00A3205F">
        <w:rPr>
          <w:rFonts w:ascii="Times New Roman" w:hAnsi="宋体"/>
          <w:sz w:val="24"/>
        </w:rPr>
        <w:t xml:space="preserve">NY/T 2542 </w:t>
      </w:r>
      <w:r w:rsidR="00A3205F">
        <w:rPr>
          <w:rFonts w:ascii="Times New Roman" w:hAnsi="宋体" w:hint="eastAsia"/>
          <w:sz w:val="24"/>
        </w:rPr>
        <w:t>《肥料</w:t>
      </w:r>
      <w:r w:rsidR="00A3205F">
        <w:rPr>
          <w:rFonts w:ascii="Times New Roman" w:hAnsi="宋体"/>
          <w:sz w:val="24"/>
        </w:rPr>
        <w:t xml:space="preserve"> </w:t>
      </w:r>
      <w:r w:rsidR="00A3205F">
        <w:rPr>
          <w:rFonts w:ascii="Times New Roman" w:hAnsi="宋体" w:hint="eastAsia"/>
          <w:sz w:val="24"/>
        </w:rPr>
        <w:t>总氮含量的测定》。仲裁时选用蒸馏后滴定法。具体见标准中附录</w:t>
      </w:r>
      <w:r w:rsidR="00A3205F">
        <w:rPr>
          <w:rFonts w:ascii="Times New Roman" w:hAnsi="Times New Roman"/>
          <w:sz w:val="24"/>
        </w:rPr>
        <w:t>A</w:t>
      </w:r>
      <w:r w:rsidR="00A3205F">
        <w:rPr>
          <w:rFonts w:ascii="Times New Roman" w:hAnsi="宋体" w:hint="eastAsia"/>
          <w:sz w:val="24"/>
        </w:rPr>
        <w:t>。</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本次修订建议删除</w:t>
      </w:r>
      <w:r w:rsidR="00271C27">
        <w:rPr>
          <w:rFonts w:ascii="Times New Roman" w:hAnsi="Times New Roman" w:hint="eastAsia"/>
          <w:sz w:val="24"/>
        </w:rPr>
        <w:t>GB/T 535-1995</w:t>
      </w:r>
      <w:r w:rsidR="004B4AB4">
        <w:rPr>
          <w:rFonts w:ascii="Times New Roman" w:hAnsi="Times New Roman" w:hint="eastAsia"/>
          <w:sz w:val="24"/>
        </w:rPr>
        <w:t>《硫酸铵》</w:t>
      </w:r>
      <w:r w:rsidR="00271C27">
        <w:rPr>
          <w:rFonts w:ascii="Times New Roman" w:hAnsi="Times New Roman" w:hint="eastAsia"/>
          <w:sz w:val="24"/>
        </w:rPr>
        <w:t>中</w:t>
      </w:r>
      <w:r w:rsidR="004B4AB4">
        <w:rPr>
          <w:rFonts w:ascii="Times New Roman" w:hAnsi="Times New Roman" w:hint="eastAsia"/>
          <w:sz w:val="24"/>
        </w:rPr>
        <w:t>的</w:t>
      </w:r>
      <w:r>
        <w:rPr>
          <w:rFonts w:ascii="Times New Roman" w:hAnsi="宋体" w:hint="eastAsia"/>
          <w:sz w:val="24"/>
        </w:rPr>
        <w:t>甲醛法。甲醛具有刺激性气味，毒性高，属于一类致癌物质，易对人体健康造成伤害，而且该检测方法操作较复杂，在</w:t>
      </w:r>
      <w:r w:rsidR="004B4AB4">
        <w:rPr>
          <w:rFonts w:ascii="Times New Roman" w:hAnsi="宋体" w:hint="eastAsia"/>
          <w:sz w:val="24"/>
        </w:rPr>
        <w:t>氮含量</w:t>
      </w:r>
      <w:r>
        <w:rPr>
          <w:rFonts w:ascii="Times New Roman" w:hAnsi="宋体" w:hint="eastAsia"/>
          <w:sz w:val="24"/>
        </w:rPr>
        <w:t>检测中很少被采用。</w:t>
      </w:r>
    </w:p>
    <w:p w:rsidR="00A3205F" w:rsidRDefault="00A3205F">
      <w:pPr>
        <w:pStyle w:val="3"/>
        <w:spacing w:before="156" w:after="156"/>
        <w:rPr>
          <w:rFonts w:eastAsia="宋体"/>
        </w:rPr>
      </w:pPr>
      <w:r>
        <w:rPr>
          <w:rFonts w:eastAsia="宋体"/>
        </w:rPr>
        <w:t xml:space="preserve">2.4.3 </w:t>
      </w:r>
      <w:r>
        <w:rPr>
          <w:rFonts w:eastAsia="宋体" w:hAnsi="宋体" w:hint="eastAsia"/>
        </w:rPr>
        <w:t>游离酸含量</w:t>
      </w:r>
    </w:p>
    <w:p w:rsidR="00A3205F" w:rsidRDefault="00271C27">
      <w:pPr>
        <w:spacing w:line="360" w:lineRule="auto"/>
        <w:ind w:firstLineChars="200" w:firstLine="480"/>
        <w:rPr>
          <w:rFonts w:ascii="Times New Roman" w:hAnsi="Times New Roman"/>
          <w:sz w:val="24"/>
        </w:rPr>
      </w:pPr>
      <w:r>
        <w:rPr>
          <w:rFonts w:ascii="Times New Roman" w:hAnsi="宋体" w:hint="eastAsia"/>
          <w:sz w:val="24"/>
        </w:rPr>
        <w:t>本</w:t>
      </w:r>
      <w:r w:rsidR="00145EC5">
        <w:rPr>
          <w:rFonts w:ascii="Times New Roman" w:hAnsi="宋体" w:hint="eastAsia"/>
          <w:sz w:val="24"/>
        </w:rPr>
        <w:t>次修订</w:t>
      </w:r>
      <w:r>
        <w:rPr>
          <w:rFonts w:ascii="Times New Roman" w:hAnsi="宋体" w:hint="eastAsia"/>
          <w:sz w:val="24"/>
        </w:rPr>
        <w:t>采用</w:t>
      </w:r>
      <w:r w:rsidR="00A3205F">
        <w:rPr>
          <w:rFonts w:ascii="Times New Roman" w:hAnsi="宋体" w:hint="eastAsia"/>
          <w:sz w:val="24"/>
        </w:rPr>
        <w:t>容量法</w:t>
      </w:r>
      <w:r w:rsidR="006E2088">
        <w:rPr>
          <w:rFonts w:ascii="Times New Roman" w:hAnsi="宋体" w:hint="eastAsia"/>
          <w:sz w:val="24"/>
        </w:rPr>
        <w:t>检测</w:t>
      </w:r>
      <w:r>
        <w:rPr>
          <w:rFonts w:ascii="Times New Roman" w:hAnsi="宋体" w:hint="eastAsia"/>
          <w:sz w:val="24"/>
        </w:rPr>
        <w:t>游离酸含量。</w:t>
      </w:r>
      <w:r w:rsidR="00A3205F" w:rsidRPr="006061B6">
        <w:rPr>
          <w:rFonts w:hint="eastAsia"/>
          <w:color w:val="000000"/>
          <w:sz w:val="24"/>
        </w:rPr>
        <w:t>用氢氧化钠标准滴定溶液滴定试液中的游离酸，通过计算氢氧化钠标准滴定溶液</w:t>
      </w:r>
      <w:r w:rsidR="00A3205F">
        <w:rPr>
          <w:rFonts w:hint="eastAsia"/>
          <w:color w:val="000000"/>
          <w:sz w:val="24"/>
        </w:rPr>
        <w:t>的</w:t>
      </w:r>
      <w:r w:rsidR="00A3205F" w:rsidRPr="006061B6">
        <w:rPr>
          <w:rFonts w:hint="eastAsia"/>
          <w:color w:val="000000"/>
          <w:sz w:val="24"/>
        </w:rPr>
        <w:t>用量</w:t>
      </w:r>
      <w:r w:rsidR="009305FE">
        <w:rPr>
          <w:rFonts w:hint="eastAsia"/>
          <w:color w:val="000000"/>
          <w:sz w:val="24"/>
        </w:rPr>
        <w:t>来</w:t>
      </w:r>
      <w:r w:rsidR="00A3205F" w:rsidRPr="006061B6">
        <w:rPr>
          <w:rFonts w:hint="eastAsia"/>
          <w:color w:val="000000"/>
          <w:sz w:val="24"/>
        </w:rPr>
        <w:t>计算游离酸含量</w:t>
      </w:r>
      <w:r w:rsidR="00A3205F">
        <w:rPr>
          <w:rFonts w:hint="eastAsia"/>
          <w:color w:val="000000"/>
        </w:rPr>
        <w:t>。</w:t>
      </w:r>
      <w:r w:rsidR="00A3205F">
        <w:rPr>
          <w:rFonts w:ascii="Times New Roman" w:hAnsi="宋体" w:hint="eastAsia"/>
          <w:sz w:val="24"/>
        </w:rPr>
        <w:t>具体见标准中附录</w:t>
      </w:r>
      <w:r w:rsidR="00A3205F">
        <w:rPr>
          <w:rFonts w:ascii="Times New Roman" w:hAnsi="Times New Roman"/>
          <w:sz w:val="24"/>
        </w:rPr>
        <w:t>B</w:t>
      </w:r>
      <w:r w:rsidR="00A3205F">
        <w:rPr>
          <w:rFonts w:ascii="Times New Roman" w:hAnsi="宋体" w:hint="eastAsia"/>
          <w:sz w:val="24"/>
        </w:rPr>
        <w:t>。</w:t>
      </w:r>
    </w:p>
    <w:p w:rsidR="00A3205F" w:rsidRDefault="00A3205F">
      <w:pPr>
        <w:pStyle w:val="3"/>
        <w:spacing w:before="156" w:after="156"/>
        <w:rPr>
          <w:rFonts w:eastAsia="宋体"/>
        </w:rPr>
      </w:pPr>
      <w:r>
        <w:rPr>
          <w:rFonts w:eastAsia="宋体"/>
        </w:rPr>
        <w:t xml:space="preserve">2.4.4 </w:t>
      </w:r>
      <w:r>
        <w:rPr>
          <w:rFonts w:eastAsia="宋体" w:hAnsi="宋体" w:hint="eastAsia"/>
        </w:rPr>
        <w:t>水分</w:t>
      </w:r>
    </w:p>
    <w:p w:rsidR="00A3205F" w:rsidRDefault="009305FE">
      <w:pPr>
        <w:spacing w:line="360" w:lineRule="auto"/>
        <w:ind w:firstLineChars="200" w:firstLine="480"/>
        <w:rPr>
          <w:rFonts w:ascii="Times New Roman" w:hAnsi="宋体" w:hint="eastAsia"/>
          <w:sz w:val="24"/>
        </w:rPr>
      </w:pPr>
      <w:r>
        <w:rPr>
          <w:rFonts w:ascii="Times New Roman" w:hAnsi="宋体" w:hint="eastAsia"/>
          <w:sz w:val="24"/>
        </w:rPr>
        <w:t>本次修订采用</w:t>
      </w:r>
      <w:r w:rsidR="00A3205F">
        <w:rPr>
          <w:rFonts w:ascii="Times New Roman" w:hAnsi="宋体" w:hint="eastAsia"/>
          <w:sz w:val="24"/>
        </w:rPr>
        <w:t>重量法</w:t>
      </w:r>
      <w:r w:rsidR="00B72BF0">
        <w:rPr>
          <w:rFonts w:ascii="Times New Roman" w:hAnsi="宋体" w:hint="eastAsia"/>
          <w:sz w:val="24"/>
        </w:rPr>
        <w:t>检测</w:t>
      </w:r>
      <w:r w:rsidR="009A0D99">
        <w:rPr>
          <w:rFonts w:ascii="Times New Roman" w:hAnsi="宋体" w:hint="eastAsia"/>
          <w:sz w:val="24"/>
        </w:rPr>
        <w:t>水分</w:t>
      </w:r>
      <w:r>
        <w:rPr>
          <w:rFonts w:ascii="Times New Roman" w:hAnsi="宋体" w:hint="eastAsia"/>
          <w:sz w:val="24"/>
        </w:rPr>
        <w:t>。</w:t>
      </w:r>
      <w:r w:rsidR="00A3205F">
        <w:rPr>
          <w:rFonts w:ascii="Times New Roman" w:hAnsi="宋体" w:hint="eastAsia"/>
          <w:sz w:val="24"/>
        </w:rPr>
        <w:t>在</w:t>
      </w:r>
      <w:r w:rsidR="00A3205F">
        <w:rPr>
          <w:rFonts w:ascii="Times New Roman" w:hAnsi="宋体" w:hint="eastAsia"/>
        </w:rPr>
        <w:t>（</w:t>
      </w:r>
      <w:r w:rsidR="00A3205F">
        <w:rPr>
          <w:rFonts w:ascii="Times New Roman"/>
        </w:rPr>
        <w:t>105</w:t>
      </w:r>
      <w:r w:rsidR="00A3205F">
        <w:rPr>
          <w:rFonts w:ascii="Times New Roman"/>
        </w:rPr>
        <w:t>±</w:t>
      </w:r>
      <w:r w:rsidR="00A3205F">
        <w:rPr>
          <w:rFonts w:ascii="Times New Roman"/>
        </w:rPr>
        <w:t>2</w:t>
      </w:r>
      <w:r w:rsidR="00A3205F">
        <w:rPr>
          <w:rFonts w:ascii="Times New Roman" w:hAnsi="宋体" w:hint="eastAsia"/>
        </w:rPr>
        <w:t>）</w:t>
      </w:r>
      <w:r w:rsidR="00A3205F">
        <w:rPr>
          <w:rFonts w:ascii="Times New Roman" w:hint="eastAsia"/>
          <w:color w:val="000000"/>
        </w:rPr>
        <w:t>℃</w:t>
      </w:r>
      <w:r w:rsidR="00A3205F" w:rsidRPr="006061B6">
        <w:rPr>
          <w:rFonts w:ascii="Times New Roman" w:hint="eastAsia"/>
          <w:color w:val="000000"/>
          <w:sz w:val="24"/>
        </w:rPr>
        <w:t>下干燥样品，通过样品减少量计算水分</w:t>
      </w:r>
      <w:r w:rsidR="00A3205F">
        <w:rPr>
          <w:rFonts w:ascii="Times New Roman" w:hint="eastAsia"/>
          <w:color w:val="000000"/>
          <w:sz w:val="24"/>
        </w:rPr>
        <w:t>。</w:t>
      </w:r>
      <w:r w:rsidR="00A3205F">
        <w:rPr>
          <w:rFonts w:ascii="Times New Roman" w:hAnsi="宋体" w:hint="eastAsia"/>
          <w:sz w:val="24"/>
        </w:rPr>
        <w:t>具体见标准中附录</w:t>
      </w:r>
      <w:r w:rsidR="00A3205F">
        <w:rPr>
          <w:rFonts w:ascii="Times New Roman" w:hAnsi="Times New Roman"/>
          <w:sz w:val="24"/>
        </w:rPr>
        <w:t>C</w:t>
      </w:r>
      <w:r w:rsidR="00A3205F">
        <w:rPr>
          <w:rFonts w:ascii="Times New Roman" w:hAnsi="宋体" w:hint="eastAsia"/>
          <w:sz w:val="24"/>
        </w:rPr>
        <w:t>。</w:t>
      </w:r>
    </w:p>
    <w:p w:rsidR="009305FE" w:rsidRDefault="00B72BF0">
      <w:pPr>
        <w:spacing w:line="360" w:lineRule="auto"/>
        <w:ind w:firstLineChars="200" w:firstLine="480"/>
        <w:rPr>
          <w:rFonts w:ascii="Times New Roman" w:hAnsi="Times New Roman"/>
          <w:sz w:val="24"/>
        </w:rPr>
      </w:pPr>
      <w:r>
        <w:rPr>
          <w:rFonts w:ascii="Times New Roman" w:hAnsi="宋体" w:hint="eastAsia"/>
          <w:sz w:val="24"/>
        </w:rPr>
        <w:t>依据</w:t>
      </w:r>
      <w:r w:rsidR="009305FE">
        <w:rPr>
          <w:rFonts w:ascii="Times New Roman" w:hAnsi="宋体" w:hint="eastAsia"/>
          <w:sz w:val="24"/>
        </w:rPr>
        <w:t>GB/T 10209.3</w:t>
      </w:r>
      <w:r w:rsidR="009305FE">
        <w:rPr>
          <w:rFonts w:ascii="Times New Roman" w:hAnsi="宋体" w:hint="eastAsia"/>
          <w:sz w:val="24"/>
        </w:rPr>
        <w:t>《磷酸一铵、磷酸二铵的测定方法</w:t>
      </w:r>
      <w:r w:rsidR="009305FE">
        <w:rPr>
          <w:rFonts w:ascii="Times New Roman" w:hAnsi="宋体" w:hint="eastAsia"/>
          <w:sz w:val="24"/>
        </w:rPr>
        <w:t xml:space="preserve"> </w:t>
      </w:r>
      <w:r w:rsidR="009305FE">
        <w:rPr>
          <w:rFonts w:ascii="Times New Roman" w:hAnsi="宋体" w:hint="eastAsia"/>
          <w:sz w:val="24"/>
        </w:rPr>
        <w:t>第</w:t>
      </w:r>
      <w:r w:rsidR="009305FE">
        <w:rPr>
          <w:rFonts w:ascii="Times New Roman" w:hAnsi="宋体" w:hint="eastAsia"/>
          <w:sz w:val="24"/>
        </w:rPr>
        <w:t>3</w:t>
      </w:r>
      <w:r w:rsidR="009305FE">
        <w:rPr>
          <w:rFonts w:ascii="Times New Roman" w:hAnsi="宋体" w:hint="eastAsia"/>
          <w:sz w:val="24"/>
        </w:rPr>
        <w:t>部分：水分》测</w:t>
      </w:r>
      <w:r w:rsidR="009A0D99">
        <w:rPr>
          <w:rFonts w:ascii="Times New Roman" w:hAnsi="宋体" w:hint="eastAsia"/>
          <w:sz w:val="24"/>
        </w:rPr>
        <w:lastRenderedPageBreak/>
        <w:t>定硫酸铵水分</w:t>
      </w:r>
      <w:r w:rsidR="009305FE">
        <w:rPr>
          <w:rFonts w:ascii="Times New Roman" w:hAnsi="宋体" w:hint="eastAsia"/>
          <w:sz w:val="24"/>
        </w:rPr>
        <w:t>的数据正在收集中。</w:t>
      </w:r>
      <w:r>
        <w:rPr>
          <w:rFonts w:ascii="Times New Roman" w:hAnsi="宋体" w:hint="eastAsia"/>
          <w:sz w:val="24"/>
        </w:rPr>
        <w:t>若对比试验和方法验证结果满意，</w:t>
      </w:r>
      <w:r w:rsidR="00177FEC">
        <w:rPr>
          <w:rFonts w:ascii="Times New Roman" w:hAnsi="宋体" w:hint="eastAsia"/>
          <w:sz w:val="24"/>
        </w:rPr>
        <w:t>本次修订</w:t>
      </w:r>
      <w:r>
        <w:rPr>
          <w:rFonts w:ascii="Times New Roman" w:hAnsi="宋体" w:hint="eastAsia"/>
          <w:sz w:val="24"/>
        </w:rPr>
        <w:t>建议参照</w:t>
      </w:r>
      <w:r>
        <w:rPr>
          <w:rFonts w:ascii="Times New Roman" w:hAnsi="宋体" w:hint="eastAsia"/>
          <w:sz w:val="24"/>
        </w:rPr>
        <w:t>GB/T 10209.3</w:t>
      </w:r>
      <w:r w:rsidR="009A0D99">
        <w:rPr>
          <w:rFonts w:ascii="Times New Roman" w:hAnsi="宋体" w:hint="eastAsia"/>
          <w:sz w:val="24"/>
        </w:rPr>
        <w:t>进行水分</w:t>
      </w:r>
      <w:r>
        <w:rPr>
          <w:rFonts w:ascii="Times New Roman" w:hAnsi="宋体" w:hint="eastAsia"/>
          <w:sz w:val="24"/>
        </w:rPr>
        <w:t>的测定。</w:t>
      </w:r>
    </w:p>
    <w:p w:rsidR="00A3205F" w:rsidRDefault="00A3205F">
      <w:pPr>
        <w:pStyle w:val="3"/>
        <w:spacing w:before="156" w:after="156"/>
        <w:rPr>
          <w:rFonts w:eastAsia="宋体"/>
        </w:rPr>
      </w:pPr>
      <w:r>
        <w:rPr>
          <w:rFonts w:eastAsia="宋体"/>
        </w:rPr>
        <w:t xml:space="preserve">2.4.5 </w:t>
      </w:r>
      <w:r>
        <w:rPr>
          <w:rFonts w:eastAsia="宋体" w:hAnsi="宋体" w:hint="eastAsia"/>
        </w:rPr>
        <w:t>水不溶物含量</w:t>
      </w:r>
    </w:p>
    <w:p w:rsidR="00A3205F" w:rsidRDefault="009305FE">
      <w:pPr>
        <w:spacing w:line="360" w:lineRule="auto"/>
        <w:ind w:firstLineChars="200" w:firstLine="480"/>
        <w:rPr>
          <w:rFonts w:ascii="Times New Roman" w:hAnsi="Times New Roman"/>
          <w:sz w:val="24"/>
        </w:rPr>
      </w:pPr>
      <w:r>
        <w:rPr>
          <w:rFonts w:ascii="Times New Roman" w:hAnsi="宋体" w:hint="eastAsia"/>
          <w:sz w:val="24"/>
        </w:rPr>
        <w:t>本次修订</w:t>
      </w:r>
      <w:r w:rsidR="006E2088">
        <w:rPr>
          <w:rFonts w:ascii="Times New Roman" w:hAnsi="宋体" w:hint="eastAsia"/>
          <w:sz w:val="24"/>
        </w:rPr>
        <w:t>参考</w:t>
      </w:r>
      <w:r>
        <w:rPr>
          <w:rFonts w:ascii="Times New Roman" w:hAnsi="宋体" w:hint="eastAsia"/>
          <w:sz w:val="24"/>
        </w:rPr>
        <w:t>NY/T 1973</w:t>
      </w:r>
      <w:r>
        <w:rPr>
          <w:rFonts w:ascii="Times New Roman" w:hAnsi="宋体" w:hint="eastAsia"/>
          <w:sz w:val="24"/>
        </w:rPr>
        <w:t>《水溶肥料</w:t>
      </w:r>
      <w:r>
        <w:rPr>
          <w:rFonts w:ascii="Times New Roman" w:hAnsi="宋体" w:hint="eastAsia"/>
          <w:sz w:val="24"/>
        </w:rPr>
        <w:t xml:space="preserve"> </w:t>
      </w:r>
      <w:r>
        <w:rPr>
          <w:rFonts w:ascii="Times New Roman" w:hAnsi="宋体" w:hint="eastAsia"/>
          <w:sz w:val="24"/>
        </w:rPr>
        <w:t>水不溶物含量和</w:t>
      </w:r>
      <w:r>
        <w:rPr>
          <w:rFonts w:ascii="Times New Roman" w:hAnsi="宋体" w:hint="eastAsia"/>
          <w:sz w:val="24"/>
        </w:rPr>
        <w:t>pH</w:t>
      </w:r>
      <w:r>
        <w:rPr>
          <w:rFonts w:ascii="Times New Roman" w:hAnsi="宋体" w:hint="eastAsia"/>
          <w:sz w:val="24"/>
        </w:rPr>
        <w:t>的测定》，采用</w:t>
      </w:r>
      <w:r w:rsidR="00A3205F">
        <w:rPr>
          <w:rFonts w:ascii="Times New Roman" w:hAnsi="宋体" w:hint="eastAsia"/>
          <w:sz w:val="24"/>
        </w:rPr>
        <w:t>重量法</w:t>
      </w:r>
      <w:r w:rsidR="006E2088">
        <w:rPr>
          <w:rFonts w:ascii="Times New Roman" w:hAnsi="宋体" w:hint="eastAsia"/>
          <w:sz w:val="24"/>
        </w:rPr>
        <w:t>检测</w:t>
      </w:r>
      <w:r>
        <w:rPr>
          <w:rFonts w:ascii="Times New Roman" w:hAnsi="宋体" w:hint="eastAsia"/>
          <w:sz w:val="24"/>
        </w:rPr>
        <w:t>水不溶物含量</w:t>
      </w:r>
      <w:r w:rsidR="00A3205F">
        <w:rPr>
          <w:rFonts w:ascii="Times New Roman" w:hAnsi="宋体" w:hint="eastAsia"/>
          <w:sz w:val="24"/>
        </w:rPr>
        <w:t>。具体见标准中附录</w:t>
      </w:r>
      <w:r w:rsidR="00A3205F">
        <w:rPr>
          <w:rFonts w:ascii="Times New Roman" w:hAnsi="Times New Roman"/>
          <w:sz w:val="24"/>
        </w:rPr>
        <w:t>D</w:t>
      </w:r>
      <w:r w:rsidR="00A3205F">
        <w:rPr>
          <w:rFonts w:ascii="Times New Roman" w:hAnsi="宋体" w:hint="eastAsia"/>
          <w:sz w:val="24"/>
        </w:rPr>
        <w:t>。</w:t>
      </w:r>
    </w:p>
    <w:p w:rsidR="00A3205F" w:rsidRDefault="00A3205F">
      <w:pPr>
        <w:pStyle w:val="3"/>
        <w:spacing w:before="156" w:after="156"/>
        <w:rPr>
          <w:rFonts w:eastAsia="宋体"/>
        </w:rPr>
      </w:pPr>
      <w:r>
        <w:rPr>
          <w:rFonts w:eastAsia="宋体"/>
        </w:rPr>
        <w:t xml:space="preserve">2.4.6 </w:t>
      </w:r>
      <w:r>
        <w:rPr>
          <w:rFonts w:eastAsia="宋体" w:hAnsi="宋体" w:hint="eastAsia"/>
        </w:rPr>
        <w:t>重金属含量</w:t>
      </w:r>
    </w:p>
    <w:p w:rsidR="00A3205F" w:rsidRDefault="009305FE" w:rsidP="00F93555">
      <w:pPr>
        <w:spacing w:line="360" w:lineRule="auto"/>
        <w:ind w:firstLineChars="200" w:firstLine="480"/>
        <w:rPr>
          <w:rFonts w:ascii="Times New Roman" w:hAnsi="宋体"/>
          <w:sz w:val="24"/>
        </w:rPr>
      </w:pPr>
      <w:r>
        <w:rPr>
          <w:rFonts w:ascii="Times New Roman" w:hAnsi="宋体" w:hint="eastAsia"/>
          <w:sz w:val="24"/>
        </w:rPr>
        <w:t>本次修订</w:t>
      </w:r>
      <w:r w:rsidR="00A3205F">
        <w:rPr>
          <w:rFonts w:ascii="Times New Roman" w:hAnsi="宋体" w:hint="eastAsia"/>
          <w:sz w:val="24"/>
        </w:rPr>
        <w:t>引用</w:t>
      </w:r>
      <w:r w:rsidR="00A3205F">
        <w:rPr>
          <w:rFonts w:ascii="Times New Roman" w:hAnsi="Times New Roman"/>
          <w:sz w:val="24"/>
        </w:rPr>
        <w:t>NY/T 1978</w:t>
      </w:r>
      <w:r w:rsidR="00A3205F">
        <w:rPr>
          <w:rFonts w:ascii="Times New Roman" w:hAnsi="宋体" w:hint="eastAsia"/>
          <w:sz w:val="24"/>
        </w:rPr>
        <w:t>《肥料</w:t>
      </w:r>
      <w:r w:rsidR="00A3205F">
        <w:rPr>
          <w:rFonts w:ascii="Times New Roman" w:hAnsi="Times New Roman"/>
          <w:sz w:val="24"/>
        </w:rPr>
        <w:t xml:space="preserve"> </w:t>
      </w:r>
      <w:r>
        <w:rPr>
          <w:rFonts w:ascii="Times New Roman" w:hAnsi="宋体" w:hint="eastAsia"/>
          <w:sz w:val="24"/>
        </w:rPr>
        <w:t>汞、砷、镉、铅、铬含量的测定》</w:t>
      </w:r>
      <w:r w:rsidR="006E2088">
        <w:rPr>
          <w:rFonts w:ascii="Times New Roman" w:hAnsi="宋体" w:hint="eastAsia"/>
          <w:sz w:val="24"/>
        </w:rPr>
        <w:t>检测</w:t>
      </w:r>
      <w:r>
        <w:rPr>
          <w:rFonts w:ascii="Times New Roman" w:hAnsi="宋体" w:hint="eastAsia"/>
          <w:sz w:val="24"/>
        </w:rPr>
        <w:t>汞、砷、镉、铅、铬的含量。</w:t>
      </w:r>
    </w:p>
    <w:p w:rsidR="00A3205F" w:rsidRDefault="00A3205F">
      <w:pPr>
        <w:pStyle w:val="3"/>
        <w:spacing w:before="156" w:after="156"/>
        <w:rPr>
          <w:rFonts w:eastAsia="宋体" w:hAnsi="宋体"/>
        </w:rPr>
      </w:pPr>
      <w:r>
        <w:rPr>
          <w:rFonts w:eastAsia="宋体"/>
        </w:rPr>
        <w:t xml:space="preserve">2.4.7 </w:t>
      </w:r>
      <w:r>
        <w:rPr>
          <w:rFonts w:eastAsia="宋体" w:hAnsi="宋体" w:hint="eastAsia"/>
        </w:rPr>
        <w:t>氟化物含量</w:t>
      </w:r>
    </w:p>
    <w:p w:rsidR="00A3205F" w:rsidRDefault="006E2088">
      <w:pPr>
        <w:spacing w:line="360" w:lineRule="auto"/>
        <w:ind w:firstLineChars="200" w:firstLine="480"/>
        <w:rPr>
          <w:rFonts w:ascii="Times New Roman" w:hAnsi="Times New Roman"/>
          <w:sz w:val="24"/>
        </w:rPr>
      </w:pPr>
      <w:r>
        <w:rPr>
          <w:rFonts w:ascii="Times New Roman" w:hAnsi="Times New Roman" w:hint="eastAsia"/>
          <w:sz w:val="24"/>
        </w:rPr>
        <w:t>本次修订</w:t>
      </w:r>
      <w:r w:rsidR="00A3205F">
        <w:rPr>
          <w:rFonts w:ascii="Times New Roman" w:hAnsi="Times New Roman" w:hint="eastAsia"/>
          <w:sz w:val="24"/>
        </w:rPr>
        <w:t>引用</w:t>
      </w:r>
      <w:r>
        <w:rPr>
          <w:rFonts w:ascii="Times New Roman" w:hAnsi="Times New Roman" w:hint="eastAsia"/>
          <w:sz w:val="24"/>
        </w:rPr>
        <w:t>标准</w:t>
      </w:r>
      <w:r w:rsidR="00A3205F">
        <w:rPr>
          <w:rFonts w:ascii="Times New Roman" w:hAnsi="Times New Roman"/>
          <w:sz w:val="24"/>
        </w:rPr>
        <w:t>GB/T 32594</w:t>
      </w:r>
      <w:r w:rsidR="00A3205F">
        <w:rPr>
          <w:rFonts w:ascii="Times New Roman" w:hAnsi="Times New Roman" w:hint="eastAsia"/>
          <w:sz w:val="24"/>
        </w:rPr>
        <w:t>《</w:t>
      </w:r>
      <w:r w:rsidR="00A3205F">
        <w:rPr>
          <w:rFonts w:ascii="Times New Roman" w:hAnsi="宋体" w:hint="eastAsia"/>
          <w:sz w:val="24"/>
        </w:rPr>
        <w:t>肥料中氟化物的测定离子选择性电极法</w:t>
      </w:r>
      <w:r>
        <w:rPr>
          <w:rFonts w:ascii="Times New Roman" w:hAnsi="Times New Roman" w:hint="eastAsia"/>
          <w:sz w:val="24"/>
        </w:rPr>
        <w:t>》检测氟化物的含量</w:t>
      </w:r>
      <w:r w:rsidR="00A3205F">
        <w:rPr>
          <w:rFonts w:ascii="Times New Roman" w:hAnsi="Times New Roman" w:hint="eastAsia"/>
          <w:sz w:val="24"/>
        </w:rPr>
        <w:t>。</w:t>
      </w:r>
    </w:p>
    <w:p w:rsidR="00A3205F" w:rsidRDefault="00A3205F" w:rsidP="00235206">
      <w:pPr>
        <w:pStyle w:val="3"/>
        <w:spacing w:before="156" w:after="156"/>
        <w:rPr>
          <w:rFonts w:eastAsia="宋体" w:hAnsi="宋体" w:hint="eastAsia"/>
        </w:rPr>
      </w:pPr>
      <w:r>
        <w:rPr>
          <w:rFonts w:hAnsi="宋体"/>
        </w:rPr>
        <w:t>2.4.8</w:t>
      </w:r>
      <w:r w:rsidRPr="00235206">
        <w:rPr>
          <w:rFonts w:eastAsia="宋体" w:hAnsi="宋体"/>
        </w:rPr>
        <w:t xml:space="preserve"> </w:t>
      </w:r>
      <w:r w:rsidR="006E2088">
        <w:rPr>
          <w:rFonts w:eastAsia="宋体" w:hAnsi="宋体" w:hint="eastAsia"/>
        </w:rPr>
        <w:t>有机物含量</w:t>
      </w:r>
    </w:p>
    <w:p w:rsidR="006E2088" w:rsidRPr="006E2088" w:rsidRDefault="006E2088" w:rsidP="006E2088">
      <w:pPr>
        <w:ind w:firstLineChars="200" w:firstLine="480"/>
        <w:rPr>
          <w:rFonts w:ascii="Times New Roman" w:hAnsi="Times New Roman"/>
          <w:sz w:val="24"/>
        </w:rPr>
      </w:pPr>
      <w:r w:rsidRPr="006E2088">
        <w:rPr>
          <w:rFonts w:ascii="Times New Roman" w:hAnsi="Times New Roman" w:hint="eastAsia"/>
          <w:sz w:val="24"/>
        </w:rPr>
        <w:t>有机物含量</w:t>
      </w:r>
      <w:r>
        <w:rPr>
          <w:rFonts w:ascii="Times New Roman" w:hAnsi="Times New Roman" w:hint="eastAsia"/>
          <w:sz w:val="24"/>
        </w:rPr>
        <w:t>的检测方法</w:t>
      </w:r>
      <w:r>
        <w:rPr>
          <w:rFonts w:ascii="Times New Roman" w:hAnsi="宋体" w:hint="eastAsia"/>
          <w:sz w:val="24"/>
        </w:rPr>
        <w:t>需要委员代表认真讨论。</w:t>
      </w:r>
    </w:p>
    <w:p w:rsidR="00A3205F" w:rsidRDefault="00A3205F" w:rsidP="00F55E83">
      <w:pPr>
        <w:pStyle w:val="3"/>
        <w:spacing w:before="156" w:after="156"/>
      </w:pPr>
      <w:r>
        <w:t xml:space="preserve">2.5 </w:t>
      </w:r>
      <w:r w:rsidRPr="00F55E83">
        <w:rPr>
          <w:rFonts w:eastAsia="宋体" w:hAnsi="宋体" w:hint="eastAsia"/>
        </w:rPr>
        <w:t>检验规则</w:t>
      </w:r>
    </w:p>
    <w:p w:rsidR="00A3205F" w:rsidRPr="00F55E83" w:rsidRDefault="00A3205F" w:rsidP="00F55E83">
      <w:pPr>
        <w:pStyle w:val="a1"/>
        <w:numPr>
          <w:ilvl w:val="0"/>
          <w:numId w:val="0"/>
        </w:numPr>
        <w:tabs>
          <w:tab w:val="left" w:pos="420"/>
        </w:tabs>
        <w:spacing w:beforeLines="0" w:afterLines="0" w:line="360" w:lineRule="auto"/>
        <w:ind w:firstLineChars="200" w:firstLine="480"/>
        <w:rPr>
          <w:rFonts w:ascii="Times New Roman" w:eastAsia="宋体" w:hAnsi="宋体"/>
          <w:sz w:val="24"/>
        </w:rPr>
      </w:pPr>
      <w:r w:rsidRPr="00F55E83">
        <w:rPr>
          <w:rFonts w:ascii="Times New Roman" w:eastAsia="宋体" w:hAnsi="宋体" w:hint="eastAsia"/>
          <w:sz w:val="24"/>
        </w:rPr>
        <w:t>本次修订</w:t>
      </w:r>
      <w:r>
        <w:rPr>
          <w:rFonts w:ascii="Times New Roman" w:eastAsia="宋体" w:hAnsi="宋体" w:hint="eastAsia"/>
          <w:sz w:val="24"/>
        </w:rPr>
        <w:t>新增</w:t>
      </w:r>
      <w:r w:rsidRPr="00F55E83">
        <w:rPr>
          <w:rFonts w:ascii="Times New Roman" w:eastAsia="宋体" w:hAnsi="宋体" w:hint="eastAsia"/>
          <w:sz w:val="24"/>
        </w:rPr>
        <w:t>将产品检验分为出厂检验和型式检验。</w:t>
      </w:r>
      <w:r w:rsidRPr="00F55E83">
        <w:rPr>
          <w:rFonts w:ascii="Times New Roman" w:eastAsia="宋体" w:hint="eastAsia"/>
          <w:sz w:val="24"/>
        </w:rPr>
        <w:t>出厂检验项目见</w:t>
      </w:r>
      <w:r>
        <w:rPr>
          <w:rFonts w:ascii="Times New Roman" w:eastAsia="宋体" w:hint="eastAsia"/>
          <w:sz w:val="24"/>
        </w:rPr>
        <w:t>本</w:t>
      </w:r>
      <w:r w:rsidRPr="00F55E83">
        <w:rPr>
          <w:rFonts w:ascii="Times New Roman" w:eastAsia="宋体" w:hint="eastAsia"/>
          <w:sz w:val="24"/>
        </w:rPr>
        <w:t>标准</w:t>
      </w:r>
      <w:r>
        <w:rPr>
          <w:rFonts w:ascii="Times New Roman" w:eastAsia="宋体" w:hint="eastAsia"/>
          <w:sz w:val="24"/>
        </w:rPr>
        <w:t>中的</w:t>
      </w:r>
      <w:r w:rsidRPr="00F55E83">
        <w:rPr>
          <w:rFonts w:ascii="Times New Roman" w:eastAsia="宋体" w:hint="eastAsia"/>
          <w:sz w:val="24"/>
        </w:rPr>
        <w:t>表</w:t>
      </w:r>
      <w:r w:rsidRPr="00F55E83">
        <w:rPr>
          <w:rFonts w:ascii="Times New Roman" w:eastAsia="宋体"/>
          <w:sz w:val="24"/>
        </w:rPr>
        <w:t>1</w:t>
      </w:r>
      <w:r w:rsidRPr="00F55E83">
        <w:rPr>
          <w:rFonts w:ascii="Times New Roman" w:eastAsia="宋体" w:hint="eastAsia"/>
          <w:sz w:val="24"/>
        </w:rPr>
        <w:t>。</w:t>
      </w:r>
      <w:r w:rsidRPr="00F55E83">
        <w:rPr>
          <w:rFonts w:ascii="Times New Roman" w:eastAsia="宋体" w:hAnsi="宋体" w:hint="eastAsia"/>
          <w:sz w:val="24"/>
        </w:rPr>
        <w:t>型式检验包括全部检验项目，有下列情况之一时进行：</w:t>
      </w:r>
    </w:p>
    <w:p w:rsidR="00A3205F" w:rsidRPr="00F55E83" w:rsidRDefault="00A3205F" w:rsidP="00F55E83">
      <w:pPr>
        <w:pStyle w:val="af0"/>
        <w:numPr>
          <w:ilvl w:val="0"/>
          <w:numId w:val="16"/>
        </w:numPr>
        <w:tabs>
          <w:tab w:val="left" w:pos="780"/>
        </w:tabs>
        <w:spacing w:line="360" w:lineRule="auto"/>
        <w:ind w:firstLineChars="0"/>
        <w:rPr>
          <w:rFonts w:ascii="Times New Roman" w:eastAsia="Times New Roman"/>
          <w:sz w:val="24"/>
        </w:rPr>
      </w:pPr>
      <w:r w:rsidRPr="00F55E83">
        <w:rPr>
          <w:rFonts w:ascii="Times New Roman" w:hint="eastAsia"/>
          <w:sz w:val="24"/>
        </w:rPr>
        <w:t>新产品投产或产品鉴定时</w:t>
      </w:r>
      <w:r w:rsidRPr="00F55E83">
        <w:rPr>
          <w:rFonts w:hAnsi="宋体" w:cs="宋体" w:hint="eastAsia"/>
          <w:sz w:val="24"/>
        </w:rPr>
        <w:t>；</w:t>
      </w:r>
    </w:p>
    <w:p w:rsidR="00A3205F" w:rsidRPr="00F55E83" w:rsidRDefault="00A3205F" w:rsidP="00F55E83">
      <w:pPr>
        <w:pStyle w:val="af0"/>
        <w:numPr>
          <w:ilvl w:val="0"/>
          <w:numId w:val="16"/>
        </w:numPr>
        <w:tabs>
          <w:tab w:val="left" w:pos="780"/>
        </w:tabs>
        <w:spacing w:line="360" w:lineRule="auto"/>
        <w:ind w:firstLineChars="0"/>
        <w:rPr>
          <w:rFonts w:ascii="Times New Roman"/>
          <w:sz w:val="24"/>
        </w:rPr>
      </w:pPr>
      <w:r w:rsidRPr="00F55E83">
        <w:rPr>
          <w:rFonts w:ascii="Times New Roman" w:hint="eastAsia"/>
          <w:sz w:val="24"/>
        </w:rPr>
        <w:t>正式生产时，原料、工艺或设备发生变化时</w:t>
      </w:r>
      <w:r w:rsidRPr="00F55E83">
        <w:rPr>
          <w:rFonts w:hAnsi="宋体" w:cs="宋体" w:hint="eastAsia"/>
          <w:sz w:val="24"/>
        </w:rPr>
        <w:t>；</w:t>
      </w:r>
    </w:p>
    <w:p w:rsidR="00A3205F" w:rsidRPr="00F55E83" w:rsidRDefault="00A3205F" w:rsidP="00F55E83">
      <w:pPr>
        <w:pStyle w:val="af0"/>
        <w:numPr>
          <w:ilvl w:val="0"/>
          <w:numId w:val="16"/>
        </w:numPr>
        <w:tabs>
          <w:tab w:val="left" w:pos="780"/>
        </w:tabs>
        <w:spacing w:line="360" w:lineRule="auto"/>
        <w:ind w:firstLineChars="0"/>
        <w:rPr>
          <w:rFonts w:ascii="Times New Roman"/>
          <w:sz w:val="24"/>
        </w:rPr>
      </w:pPr>
      <w:r w:rsidRPr="00F55E83">
        <w:rPr>
          <w:rFonts w:ascii="Times New Roman" w:hint="eastAsia"/>
          <w:sz w:val="24"/>
        </w:rPr>
        <w:t>正式生产时，定期或积累到一定量后，每半年至少进行一次检验；</w:t>
      </w:r>
    </w:p>
    <w:p w:rsidR="00A3205F" w:rsidRPr="00F55E83" w:rsidRDefault="00A3205F" w:rsidP="00F55E83">
      <w:pPr>
        <w:pStyle w:val="af0"/>
        <w:numPr>
          <w:ilvl w:val="0"/>
          <w:numId w:val="16"/>
        </w:numPr>
        <w:tabs>
          <w:tab w:val="left" w:pos="780"/>
        </w:tabs>
        <w:spacing w:line="360" w:lineRule="auto"/>
        <w:ind w:firstLineChars="0"/>
        <w:rPr>
          <w:rFonts w:ascii="Times New Roman"/>
          <w:sz w:val="24"/>
        </w:rPr>
      </w:pPr>
      <w:r w:rsidRPr="00F55E83">
        <w:rPr>
          <w:rFonts w:hint="eastAsia"/>
          <w:sz w:val="24"/>
        </w:rPr>
        <w:t>出厂检验结果与上次型式检验结果有较大差异时</w:t>
      </w:r>
      <w:r w:rsidRPr="00F55E83">
        <w:rPr>
          <w:rFonts w:hAnsi="宋体" w:cs="宋体" w:hint="eastAsia"/>
          <w:sz w:val="24"/>
        </w:rPr>
        <w:t>；</w:t>
      </w:r>
    </w:p>
    <w:p w:rsidR="00A3205F" w:rsidRPr="00F55E83" w:rsidRDefault="00A3205F" w:rsidP="00F55E83">
      <w:pPr>
        <w:pStyle w:val="af0"/>
        <w:numPr>
          <w:ilvl w:val="0"/>
          <w:numId w:val="16"/>
        </w:numPr>
        <w:tabs>
          <w:tab w:val="left" w:pos="780"/>
        </w:tabs>
        <w:spacing w:line="360" w:lineRule="auto"/>
        <w:ind w:firstLineChars="0"/>
        <w:rPr>
          <w:rFonts w:ascii="Times New Roman"/>
        </w:rPr>
      </w:pPr>
      <w:r w:rsidRPr="00F55E83">
        <w:rPr>
          <w:rFonts w:hint="eastAsia"/>
          <w:sz w:val="24"/>
        </w:rPr>
        <w:t>国家质量监督机构提出型式检验的要求时。</w:t>
      </w:r>
    </w:p>
    <w:p w:rsidR="00A3205F" w:rsidRDefault="00A3205F">
      <w:pPr>
        <w:pStyle w:val="1"/>
        <w:spacing w:before="156" w:after="156"/>
        <w:rPr>
          <w:sz w:val="28"/>
          <w:szCs w:val="28"/>
        </w:rPr>
      </w:pPr>
      <w:r>
        <w:rPr>
          <w:rFonts w:hAnsi="宋体" w:hint="eastAsia"/>
        </w:rPr>
        <w:t>三、主要试验（或验证）的分析、综述报告、预期的经济效果；</w:t>
      </w:r>
    </w:p>
    <w:p w:rsidR="00A3205F" w:rsidRDefault="00A3205F">
      <w:pPr>
        <w:pStyle w:val="2"/>
        <w:spacing w:before="120" w:after="120"/>
        <w:rPr>
          <w:rFonts w:ascii="Times New Roman" w:hAnsi="Times New Roman"/>
          <w:sz w:val="28"/>
        </w:rPr>
      </w:pPr>
      <w:r>
        <w:rPr>
          <w:rFonts w:ascii="Times New Roman" w:hAnsi="Times New Roman"/>
          <w:sz w:val="28"/>
        </w:rPr>
        <w:t>1</w:t>
      </w:r>
      <w:r>
        <w:rPr>
          <w:rFonts w:ascii="Times New Roman" w:hAnsi="宋体" w:hint="eastAsia"/>
          <w:sz w:val="28"/>
        </w:rPr>
        <w:t>验证情况</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标准起草工作组共搜集不同生产厂家，不同生产工艺的硫酸铵合格品</w:t>
      </w:r>
      <w:r>
        <w:rPr>
          <w:rFonts w:ascii="Times New Roman" w:hAnsi="Times New Roman"/>
          <w:sz w:val="24"/>
        </w:rPr>
        <w:t>10</w:t>
      </w:r>
      <w:r>
        <w:rPr>
          <w:rFonts w:ascii="Times New Roman" w:hAnsi="宋体" w:hint="eastAsia"/>
          <w:sz w:val="24"/>
        </w:rPr>
        <w:t>个，</w:t>
      </w:r>
      <w:r>
        <w:rPr>
          <w:rFonts w:ascii="Times New Roman" w:hAnsi="宋体"/>
          <w:sz w:val="24"/>
        </w:rPr>
        <w:t>1~5</w:t>
      </w:r>
      <w:r>
        <w:rPr>
          <w:rFonts w:ascii="Times New Roman" w:hAnsi="宋体" w:hint="eastAsia"/>
          <w:sz w:val="24"/>
        </w:rPr>
        <w:t>号为己内酰胺副产硫酸铵产品，</w:t>
      </w:r>
      <w:r>
        <w:rPr>
          <w:rFonts w:ascii="Times New Roman" w:hAnsi="宋体"/>
          <w:sz w:val="24"/>
        </w:rPr>
        <w:t>6~10</w:t>
      </w:r>
      <w:r>
        <w:rPr>
          <w:rFonts w:ascii="Times New Roman" w:hAnsi="宋体" w:hint="eastAsia"/>
          <w:sz w:val="24"/>
        </w:rPr>
        <w:t>号</w:t>
      </w:r>
      <w:proofErr w:type="gramStart"/>
      <w:r>
        <w:rPr>
          <w:rFonts w:ascii="Times New Roman" w:hAnsi="宋体" w:hint="eastAsia"/>
          <w:sz w:val="24"/>
        </w:rPr>
        <w:t>为</w:t>
      </w:r>
      <w:r w:rsidR="004D5E41">
        <w:rPr>
          <w:rFonts w:ascii="Times New Roman" w:hAnsi="宋体" w:hint="eastAsia"/>
          <w:sz w:val="24"/>
        </w:rPr>
        <w:t>氨法</w:t>
      </w:r>
      <w:r>
        <w:rPr>
          <w:rFonts w:ascii="Times New Roman" w:hAnsi="宋体" w:hint="eastAsia"/>
          <w:sz w:val="24"/>
        </w:rPr>
        <w:t>脱硫</w:t>
      </w:r>
      <w:proofErr w:type="gramEnd"/>
      <w:r>
        <w:rPr>
          <w:rFonts w:ascii="Times New Roman" w:hAnsi="宋体" w:hint="eastAsia"/>
          <w:sz w:val="24"/>
        </w:rPr>
        <w:t>副产硫酸铵产品。实验人</w:t>
      </w:r>
      <w:r w:rsidR="00177FEC">
        <w:rPr>
          <w:rFonts w:ascii="Times New Roman" w:hAnsi="宋体" w:hint="eastAsia"/>
          <w:sz w:val="24"/>
        </w:rPr>
        <w:lastRenderedPageBreak/>
        <w:t>员根据标准中检验依据进行检验，</w:t>
      </w:r>
      <w:r>
        <w:rPr>
          <w:rFonts w:ascii="Times New Roman" w:hAnsi="宋体" w:hint="eastAsia"/>
          <w:sz w:val="24"/>
        </w:rPr>
        <w:t>测得</w:t>
      </w:r>
      <w:r w:rsidR="00177FEC">
        <w:rPr>
          <w:rFonts w:ascii="Times New Roman" w:hAnsi="宋体" w:hint="eastAsia"/>
          <w:sz w:val="24"/>
        </w:rPr>
        <w:t>除有机物含量外</w:t>
      </w:r>
      <w:r w:rsidR="006E2088">
        <w:rPr>
          <w:rFonts w:ascii="Times New Roman" w:hAnsi="宋体" w:hint="eastAsia"/>
          <w:sz w:val="24"/>
        </w:rPr>
        <w:t>其他</w:t>
      </w:r>
      <w:r>
        <w:rPr>
          <w:rFonts w:ascii="Times New Roman" w:hAnsi="宋体" w:hint="eastAsia"/>
          <w:sz w:val="24"/>
        </w:rPr>
        <w:t>检测项目的实验结果。</w:t>
      </w:r>
    </w:p>
    <w:p w:rsidR="00A3205F" w:rsidRDefault="009A0D99">
      <w:pPr>
        <w:pStyle w:val="3"/>
        <w:numPr>
          <w:ilvl w:val="1"/>
          <w:numId w:val="4"/>
        </w:numPr>
        <w:spacing w:before="156" w:after="156"/>
        <w:rPr>
          <w:rFonts w:eastAsia="宋体"/>
        </w:rPr>
      </w:pPr>
      <w:r>
        <w:rPr>
          <w:rFonts w:eastAsia="宋体" w:hAnsi="宋体" w:hint="eastAsia"/>
        </w:rPr>
        <w:t>外观、氮含量、游离酸含量、水分、水不溶物含量</w:t>
      </w:r>
      <w:r w:rsidR="00A3205F">
        <w:rPr>
          <w:rFonts w:eastAsia="宋体" w:hAnsi="宋体" w:hint="eastAsia"/>
        </w:rPr>
        <w:t>的实验结果</w:t>
      </w:r>
    </w:p>
    <w:p w:rsidR="00A3205F" w:rsidRDefault="00A3205F">
      <w:pPr>
        <w:spacing w:line="360" w:lineRule="auto"/>
        <w:ind w:firstLineChars="200" w:firstLine="480"/>
        <w:rPr>
          <w:rFonts w:ascii="Times New Roman" w:hAnsi="宋体"/>
          <w:sz w:val="24"/>
        </w:rPr>
      </w:pPr>
      <w:r>
        <w:rPr>
          <w:rFonts w:ascii="Times New Roman" w:hAnsi="Times New Roman"/>
          <w:sz w:val="24"/>
        </w:rPr>
        <w:t>10</w:t>
      </w:r>
      <w:r w:rsidR="009A0D99">
        <w:rPr>
          <w:rFonts w:ascii="Times New Roman" w:hAnsi="宋体" w:hint="eastAsia"/>
          <w:sz w:val="24"/>
        </w:rPr>
        <w:t>个产品测得外观、氮含量、游离酸含量、水分、水不溶物含量的实验数据</w:t>
      </w:r>
      <w:r>
        <w:rPr>
          <w:rFonts w:ascii="Times New Roman" w:hAnsi="宋体" w:hint="eastAsia"/>
          <w:sz w:val="24"/>
        </w:rPr>
        <w:t>见表</w:t>
      </w:r>
      <w:r>
        <w:rPr>
          <w:rFonts w:ascii="Times New Roman" w:hAnsi="Times New Roman"/>
          <w:sz w:val="24"/>
        </w:rPr>
        <w:t>1</w:t>
      </w:r>
      <w:r w:rsidR="00A40FCA">
        <w:rPr>
          <w:rFonts w:ascii="Times New Roman" w:hAnsi="宋体" w:hint="eastAsia"/>
          <w:sz w:val="24"/>
        </w:rPr>
        <w:t>。实验</w:t>
      </w:r>
      <w:r>
        <w:rPr>
          <w:rFonts w:ascii="Times New Roman" w:hAnsi="宋体" w:hint="eastAsia"/>
          <w:sz w:val="24"/>
        </w:rPr>
        <w:t>结果表明，</w:t>
      </w:r>
      <w:r>
        <w:rPr>
          <w:rFonts w:ascii="Times New Roman" w:hAnsi="Times New Roman"/>
          <w:sz w:val="24"/>
        </w:rPr>
        <w:t>10</w:t>
      </w:r>
      <w:r>
        <w:rPr>
          <w:rFonts w:ascii="Times New Roman" w:hAnsi="宋体" w:hint="eastAsia"/>
          <w:sz w:val="24"/>
        </w:rPr>
        <w:t>个硫酸铵产品的各项实验结果均满足本标准中合格品的要求。</w:t>
      </w:r>
    </w:p>
    <w:p w:rsidR="00A3205F" w:rsidRDefault="00A3205F" w:rsidP="00156F69">
      <w:pPr>
        <w:spacing w:line="360" w:lineRule="auto"/>
        <w:jc w:val="center"/>
        <w:rPr>
          <w:rFonts w:ascii="Times New Roman" w:hAnsi="Times New Roman"/>
          <w:sz w:val="24"/>
        </w:rPr>
      </w:pPr>
      <w:r>
        <w:rPr>
          <w:rFonts w:ascii="Times New Roman" w:hAnsi="宋体" w:hint="eastAsia"/>
          <w:sz w:val="24"/>
        </w:rPr>
        <w:t>表</w:t>
      </w:r>
      <w:r>
        <w:rPr>
          <w:rFonts w:ascii="Times New Roman" w:hAnsi="Times New Roman"/>
          <w:sz w:val="24"/>
        </w:rPr>
        <w:t xml:space="preserve">1 </w:t>
      </w:r>
      <w:r>
        <w:rPr>
          <w:rFonts w:ascii="Times New Roman" w:hAnsi="宋体" w:hint="eastAsia"/>
          <w:sz w:val="24"/>
        </w:rPr>
        <w:t>外观、氮含量、游离酸含量、水分、水不溶物含量、透明度实验结果</w:t>
      </w:r>
    </w:p>
    <w:tbl>
      <w:tblPr>
        <w:tblW w:w="7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6"/>
        <w:gridCol w:w="1115"/>
        <w:gridCol w:w="1276"/>
        <w:gridCol w:w="1134"/>
        <w:gridCol w:w="1276"/>
        <w:gridCol w:w="1355"/>
      </w:tblGrid>
      <w:tr w:rsidR="006E2088" w:rsidTr="006E2088">
        <w:trPr>
          <w:trHeight w:val="427"/>
          <w:jc w:val="center"/>
        </w:trPr>
        <w:tc>
          <w:tcPr>
            <w:tcW w:w="1436" w:type="dxa"/>
            <w:vMerge w:val="restart"/>
            <w:vAlign w:val="center"/>
          </w:tcPr>
          <w:p w:rsidR="006E2088" w:rsidRDefault="006E2088">
            <w:pPr>
              <w:jc w:val="center"/>
              <w:rPr>
                <w:rFonts w:ascii="Times New Roman" w:hAnsi="Times New Roman"/>
              </w:rPr>
            </w:pPr>
            <w:r>
              <w:rPr>
                <w:rFonts w:ascii="Times New Roman" w:hAnsi="宋体" w:hint="eastAsia"/>
              </w:rPr>
              <w:t>样品编号</w:t>
            </w:r>
          </w:p>
        </w:tc>
        <w:tc>
          <w:tcPr>
            <w:tcW w:w="6156" w:type="dxa"/>
            <w:gridSpan w:val="5"/>
            <w:vAlign w:val="center"/>
          </w:tcPr>
          <w:p w:rsidR="006E2088" w:rsidRDefault="006E2088">
            <w:pPr>
              <w:jc w:val="center"/>
              <w:rPr>
                <w:rFonts w:ascii="Times New Roman" w:hAnsi="Times New Roman"/>
              </w:rPr>
            </w:pPr>
            <w:r>
              <w:rPr>
                <w:rFonts w:ascii="Times New Roman" w:hAnsi="宋体" w:hint="eastAsia"/>
              </w:rPr>
              <w:t>技术指标</w:t>
            </w:r>
          </w:p>
        </w:tc>
      </w:tr>
      <w:tr w:rsidR="006E2088" w:rsidTr="006E2088">
        <w:trPr>
          <w:trHeight w:val="408"/>
          <w:jc w:val="center"/>
        </w:trPr>
        <w:tc>
          <w:tcPr>
            <w:tcW w:w="1436" w:type="dxa"/>
            <w:vMerge/>
            <w:vAlign w:val="center"/>
          </w:tcPr>
          <w:p w:rsidR="006E2088" w:rsidRDefault="006E2088">
            <w:pPr>
              <w:jc w:val="center"/>
              <w:rPr>
                <w:rFonts w:ascii="Times New Roman" w:hAnsi="Times New Roman"/>
              </w:rPr>
            </w:pPr>
          </w:p>
        </w:tc>
        <w:tc>
          <w:tcPr>
            <w:tcW w:w="1115" w:type="dxa"/>
            <w:vAlign w:val="center"/>
          </w:tcPr>
          <w:p w:rsidR="006E2088" w:rsidRDefault="006E2088">
            <w:pPr>
              <w:jc w:val="center"/>
              <w:rPr>
                <w:rFonts w:ascii="Times New Roman" w:hAnsi="Times New Roman"/>
              </w:rPr>
            </w:pPr>
            <w:r>
              <w:rPr>
                <w:rFonts w:ascii="Times New Roman" w:hAnsi="宋体" w:hint="eastAsia"/>
              </w:rPr>
              <w:t>外观</w:t>
            </w:r>
          </w:p>
        </w:tc>
        <w:tc>
          <w:tcPr>
            <w:tcW w:w="1276" w:type="dxa"/>
            <w:vAlign w:val="center"/>
          </w:tcPr>
          <w:p w:rsidR="006E2088" w:rsidRDefault="006E2088">
            <w:pPr>
              <w:jc w:val="center"/>
              <w:rPr>
                <w:rFonts w:ascii="Times New Roman" w:hAnsi="Times New Roman"/>
              </w:rPr>
            </w:pPr>
            <w:r>
              <w:rPr>
                <w:rFonts w:ascii="Times New Roman" w:hAnsi="宋体" w:hint="eastAsia"/>
              </w:rPr>
              <w:t>氮（</w:t>
            </w:r>
            <w:r>
              <w:rPr>
                <w:rFonts w:ascii="Times New Roman" w:hAnsi="Times New Roman"/>
              </w:rPr>
              <w:t>N</w:t>
            </w:r>
            <w:r>
              <w:rPr>
                <w:rFonts w:ascii="Times New Roman" w:hAnsi="宋体" w:hint="eastAsia"/>
              </w:rPr>
              <w:t>）含量（以干基计）</w:t>
            </w:r>
            <w:r>
              <w:rPr>
                <w:rFonts w:ascii="Times New Roman" w:hAnsi="Times New Roman"/>
              </w:rPr>
              <w:t>/%</w:t>
            </w:r>
          </w:p>
        </w:tc>
        <w:tc>
          <w:tcPr>
            <w:tcW w:w="1134" w:type="dxa"/>
            <w:vAlign w:val="center"/>
          </w:tcPr>
          <w:p w:rsidR="006E2088" w:rsidRDefault="006E2088" w:rsidP="004B6649">
            <w:pPr>
              <w:jc w:val="center"/>
              <w:rPr>
                <w:rFonts w:ascii="Times New Roman" w:hAnsi="Times New Roman"/>
              </w:rPr>
            </w:pPr>
            <w:r>
              <w:rPr>
                <w:rFonts w:ascii="Times New Roman" w:hAnsi="宋体" w:hint="eastAsia"/>
              </w:rPr>
              <w:t>游离酸（</w:t>
            </w:r>
            <w:r>
              <w:rPr>
                <w:rFonts w:ascii="Times New Roman" w:hAnsi="Times New Roman"/>
              </w:rPr>
              <w:t>H</w:t>
            </w:r>
            <w:r>
              <w:rPr>
                <w:rFonts w:ascii="Times New Roman" w:hAnsi="Times New Roman"/>
                <w:vertAlign w:val="subscript"/>
              </w:rPr>
              <w:t>2</w:t>
            </w:r>
            <w:r>
              <w:rPr>
                <w:rFonts w:ascii="Times New Roman" w:hAnsi="Times New Roman"/>
              </w:rPr>
              <w:t>SO</w:t>
            </w:r>
            <w:r>
              <w:rPr>
                <w:rFonts w:ascii="Times New Roman" w:hAnsi="Times New Roman"/>
                <w:vertAlign w:val="subscript"/>
              </w:rPr>
              <w:t>4</w:t>
            </w:r>
            <w:r>
              <w:rPr>
                <w:rFonts w:ascii="Times New Roman" w:hAnsi="宋体" w:hint="eastAsia"/>
              </w:rPr>
              <w:t>）含量</w:t>
            </w:r>
            <w:r>
              <w:rPr>
                <w:rFonts w:ascii="Times New Roman" w:hAnsi="Times New Roman"/>
              </w:rPr>
              <w:t>/%</w:t>
            </w:r>
          </w:p>
        </w:tc>
        <w:tc>
          <w:tcPr>
            <w:tcW w:w="1276" w:type="dxa"/>
            <w:vAlign w:val="center"/>
          </w:tcPr>
          <w:p w:rsidR="006E2088" w:rsidRDefault="006E2088" w:rsidP="004B6649">
            <w:pPr>
              <w:jc w:val="center"/>
              <w:rPr>
                <w:rFonts w:ascii="Times New Roman" w:hAnsi="Times New Roman"/>
              </w:rPr>
            </w:pPr>
            <w:r>
              <w:rPr>
                <w:rFonts w:ascii="Times New Roman" w:hAnsi="宋体" w:hint="eastAsia"/>
              </w:rPr>
              <w:t>水分</w:t>
            </w:r>
            <w:r>
              <w:rPr>
                <w:rFonts w:ascii="Times New Roman" w:hAnsi="Times New Roman"/>
              </w:rPr>
              <w:t>/%</w:t>
            </w:r>
          </w:p>
        </w:tc>
        <w:tc>
          <w:tcPr>
            <w:tcW w:w="1355" w:type="dxa"/>
            <w:vAlign w:val="center"/>
          </w:tcPr>
          <w:p w:rsidR="006E2088" w:rsidRDefault="006E2088">
            <w:pPr>
              <w:jc w:val="center"/>
              <w:rPr>
                <w:rFonts w:ascii="Times New Roman" w:hAnsi="Times New Roman"/>
              </w:rPr>
            </w:pPr>
            <w:r>
              <w:rPr>
                <w:rFonts w:ascii="Times New Roman" w:hAnsi="宋体" w:hint="eastAsia"/>
              </w:rPr>
              <w:t>水不溶物含量</w:t>
            </w:r>
            <w:r>
              <w:rPr>
                <w:rFonts w:ascii="Times New Roman" w:hAnsi="Times New Roman"/>
              </w:rPr>
              <w:t>/%</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宋体" w:hint="eastAsia"/>
              </w:rPr>
              <w:t>标准中指标</w:t>
            </w:r>
          </w:p>
        </w:tc>
        <w:tc>
          <w:tcPr>
            <w:tcW w:w="1115" w:type="dxa"/>
            <w:vAlign w:val="center"/>
          </w:tcPr>
          <w:p w:rsidR="006E2088" w:rsidRDefault="006E2088">
            <w:pPr>
              <w:jc w:val="center"/>
              <w:rPr>
                <w:rFonts w:ascii="Times New Roman" w:hAnsi="Times New Roman"/>
              </w:rPr>
            </w:pPr>
            <w:r>
              <w:rPr>
                <w:rFonts w:ascii="Times New Roman" w:hAnsi="宋体" w:hint="eastAsia"/>
              </w:rPr>
              <w:t>无可见机械杂质</w:t>
            </w:r>
          </w:p>
        </w:tc>
        <w:tc>
          <w:tcPr>
            <w:tcW w:w="1276" w:type="dxa"/>
            <w:vAlign w:val="center"/>
          </w:tcPr>
          <w:p w:rsidR="006E2088" w:rsidRDefault="006E2088">
            <w:pPr>
              <w:jc w:val="center"/>
              <w:rPr>
                <w:rFonts w:ascii="Times New Roman" w:hAnsi="Times New Roman"/>
              </w:rPr>
            </w:pPr>
            <w:r>
              <w:rPr>
                <w:rFonts w:ascii="Times New Roman" w:hAnsi="Times New Roman" w:hint="eastAsia"/>
              </w:rPr>
              <w:t>≥</w:t>
            </w:r>
            <w:r>
              <w:rPr>
                <w:rFonts w:ascii="Times New Roman" w:hAnsi="Times New Roman"/>
              </w:rPr>
              <w:t>20.0</w:t>
            </w:r>
          </w:p>
        </w:tc>
        <w:tc>
          <w:tcPr>
            <w:tcW w:w="1134" w:type="dxa"/>
            <w:vAlign w:val="center"/>
          </w:tcPr>
          <w:p w:rsidR="006E2088" w:rsidRDefault="006E2088" w:rsidP="004B6649">
            <w:pPr>
              <w:jc w:val="center"/>
              <w:rPr>
                <w:rFonts w:ascii="Times New Roman" w:hAnsi="Times New Roman"/>
              </w:rPr>
            </w:pPr>
            <w:r>
              <w:rPr>
                <w:rFonts w:ascii="Times New Roman" w:hAnsi="Times New Roman" w:hint="eastAsia"/>
              </w:rPr>
              <w:t>≤</w:t>
            </w:r>
            <w:r>
              <w:rPr>
                <w:rFonts w:ascii="Times New Roman" w:hAnsi="Times New Roman"/>
              </w:rPr>
              <w:t>0.20</w:t>
            </w:r>
          </w:p>
        </w:tc>
        <w:tc>
          <w:tcPr>
            <w:tcW w:w="1276" w:type="dxa"/>
            <w:vAlign w:val="center"/>
          </w:tcPr>
          <w:p w:rsidR="006E2088" w:rsidRDefault="006E2088" w:rsidP="004B6649">
            <w:pPr>
              <w:jc w:val="center"/>
              <w:rPr>
                <w:rFonts w:ascii="Times New Roman" w:hAnsi="Times New Roman"/>
              </w:rPr>
            </w:pPr>
            <w:r>
              <w:rPr>
                <w:rFonts w:ascii="Times New Roman" w:hAnsi="Times New Roman" w:hint="eastAsia"/>
              </w:rPr>
              <w:t>≤</w:t>
            </w:r>
            <w:r>
              <w:rPr>
                <w:rFonts w:ascii="Times New Roman" w:hAnsi="Times New Roman"/>
              </w:rPr>
              <w:t>1.0</w:t>
            </w:r>
          </w:p>
        </w:tc>
        <w:tc>
          <w:tcPr>
            <w:tcW w:w="1355" w:type="dxa"/>
            <w:vAlign w:val="center"/>
          </w:tcPr>
          <w:p w:rsidR="006E2088" w:rsidRDefault="006E2088">
            <w:pPr>
              <w:jc w:val="center"/>
              <w:rPr>
                <w:rFonts w:ascii="Times New Roman" w:hAnsi="Times New Roman"/>
              </w:rPr>
            </w:pPr>
            <w:r>
              <w:rPr>
                <w:rFonts w:ascii="Times New Roman" w:hAnsi="Times New Roman" w:hint="eastAsia"/>
              </w:rPr>
              <w:t>≤</w:t>
            </w:r>
            <w:r>
              <w:rPr>
                <w:rFonts w:ascii="Times New Roman" w:hAnsi="Times New Roman"/>
              </w:rPr>
              <w:t>0.10</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1</w:t>
            </w:r>
          </w:p>
        </w:tc>
        <w:tc>
          <w:tcPr>
            <w:tcW w:w="1115" w:type="dxa"/>
            <w:vMerge w:val="restart"/>
            <w:vAlign w:val="center"/>
          </w:tcPr>
          <w:p w:rsidR="006E2088" w:rsidRDefault="006E2088">
            <w:pPr>
              <w:jc w:val="center"/>
              <w:rPr>
                <w:rFonts w:ascii="Times New Roman" w:hAnsi="Times New Roman"/>
              </w:rPr>
            </w:pPr>
            <w:r>
              <w:rPr>
                <w:rFonts w:ascii="Times New Roman" w:hAnsi="宋体" w:hint="eastAsia"/>
              </w:rPr>
              <w:t>无可见机械杂质</w:t>
            </w:r>
          </w:p>
          <w:p w:rsidR="006E2088" w:rsidRDefault="006E2088">
            <w:pPr>
              <w:jc w:val="cente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20.98</w:t>
            </w:r>
          </w:p>
        </w:tc>
        <w:tc>
          <w:tcPr>
            <w:tcW w:w="1134" w:type="dxa"/>
            <w:vAlign w:val="center"/>
          </w:tcPr>
          <w:p w:rsidR="006E2088" w:rsidRDefault="006E2088" w:rsidP="00951D85">
            <w:pPr>
              <w:jc w:val="center"/>
              <w:rPr>
                <w:rFonts w:ascii="Times New Roman" w:hAnsi="Times New Roman"/>
              </w:rPr>
            </w:pPr>
            <w:r>
              <w:rPr>
                <w:rFonts w:ascii="Times New Roman" w:hAnsi="Times New Roman"/>
              </w:rPr>
              <w:t>0.002</w:t>
            </w:r>
          </w:p>
        </w:tc>
        <w:tc>
          <w:tcPr>
            <w:tcW w:w="1276" w:type="dxa"/>
            <w:vAlign w:val="center"/>
          </w:tcPr>
          <w:p w:rsidR="006E2088" w:rsidRDefault="006E2088" w:rsidP="004B6649">
            <w:pPr>
              <w:jc w:val="center"/>
              <w:rPr>
                <w:rFonts w:ascii="Times New Roman" w:hAnsi="Times New Roman"/>
              </w:rPr>
            </w:pPr>
            <w:r>
              <w:rPr>
                <w:rFonts w:ascii="Times New Roman" w:hAnsi="Times New Roman"/>
              </w:rPr>
              <w:t>0.01</w:t>
            </w:r>
          </w:p>
        </w:tc>
        <w:tc>
          <w:tcPr>
            <w:tcW w:w="1355" w:type="dxa"/>
            <w:vAlign w:val="center"/>
          </w:tcPr>
          <w:p w:rsidR="006E2088" w:rsidRDefault="006E2088" w:rsidP="00951D85">
            <w:pPr>
              <w:jc w:val="center"/>
              <w:rPr>
                <w:rFonts w:ascii="Times New Roman" w:hAnsi="Times New Roman"/>
              </w:rPr>
            </w:pPr>
            <w:r>
              <w:rPr>
                <w:rFonts w:ascii="Times New Roman" w:hAnsi="Times New Roman"/>
              </w:rPr>
              <w:t>0.00</w:t>
            </w:r>
            <w:r w:rsidR="00951D85">
              <w:rPr>
                <w:rFonts w:ascii="Times New Roman" w:hAnsi="Times New Roman" w:hint="eastAsia"/>
              </w:rPr>
              <w:t>1</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2</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20.90</w:t>
            </w:r>
          </w:p>
        </w:tc>
        <w:tc>
          <w:tcPr>
            <w:tcW w:w="1134" w:type="dxa"/>
            <w:vAlign w:val="center"/>
          </w:tcPr>
          <w:p w:rsidR="006E2088" w:rsidRDefault="006E2088" w:rsidP="004B6649">
            <w:pPr>
              <w:jc w:val="center"/>
              <w:rPr>
                <w:rFonts w:ascii="Times New Roman" w:hAnsi="Times New Roman"/>
              </w:rPr>
            </w:pPr>
            <w:r>
              <w:rPr>
                <w:rFonts w:ascii="Times New Roman" w:hAnsi="Times New Roman"/>
              </w:rPr>
              <w:t>0.002</w:t>
            </w:r>
          </w:p>
        </w:tc>
        <w:tc>
          <w:tcPr>
            <w:tcW w:w="1276" w:type="dxa"/>
            <w:vAlign w:val="center"/>
          </w:tcPr>
          <w:p w:rsidR="006E2088" w:rsidRDefault="006E2088" w:rsidP="004B6649">
            <w:pPr>
              <w:jc w:val="center"/>
              <w:rPr>
                <w:rFonts w:ascii="Times New Roman" w:hAnsi="Times New Roman"/>
              </w:rPr>
            </w:pPr>
            <w:r>
              <w:rPr>
                <w:rFonts w:ascii="Times New Roman" w:hAnsi="Times New Roman"/>
              </w:rPr>
              <w:t>0.01</w:t>
            </w:r>
          </w:p>
        </w:tc>
        <w:tc>
          <w:tcPr>
            <w:tcW w:w="1355" w:type="dxa"/>
            <w:vAlign w:val="center"/>
          </w:tcPr>
          <w:p w:rsidR="006E2088" w:rsidRDefault="006E2088">
            <w:pPr>
              <w:jc w:val="center"/>
              <w:rPr>
                <w:rFonts w:ascii="Times New Roman" w:hAnsi="Times New Roman"/>
              </w:rPr>
            </w:pPr>
            <w:r>
              <w:rPr>
                <w:rFonts w:ascii="Times New Roman" w:hAnsi="Times New Roman"/>
              </w:rPr>
              <w:t>0.001</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3</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20.96</w:t>
            </w:r>
          </w:p>
        </w:tc>
        <w:tc>
          <w:tcPr>
            <w:tcW w:w="1134" w:type="dxa"/>
            <w:vAlign w:val="center"/>
          </w:tcPr>
          <w:p w:rsidR="006E2088" w:rsidRDefault="006E2088" w:rsidP="004B6649">
            <w:pPr>
              <w:jc w:val="center"/>
              <w:rPr>
                <w:rFonts w:ascii="Times New Roman" w:hAnsi="Times New Roman"/>
              </w:rPr>
            </w:pPr>
            <w:r>
              <w:rPr>
                <w:rFonts w:ascii="Times New Roman" w:hAnsi="Times New Roman"/>
              </w:rPr>
              <w:t>0.002</w:t>
            </w:r>
          </w:p>
        </w:tc>
        <w:tc>
          <w:tcPr>
            <w:tcW w:w="1276" w:type="dxa"/>
            <w:vAlign w:val="center"/>
          </w:tcPr>
          <w:p w:rsidR="006E2088" w:rsidRDefault="006E2088" w:rsidP="004B6649">
            <w:pPr>
              <w:jc w:val="center"/>
              <w:rPr>
                <w:rFonts w:ascii="Times New Roman" w:hAnsi="Times New Roman"/>
              </w:rPr>
            </w:pPr>
            <w:r>
              <w:rPr>
                <w:rFonts w:ascii="Times New Roman" w:hAnsi="Times New Roman"/>
              </w:rPr>
              <w:t>0.0</w:t>
            </w:r>
            <w:r w:rsidR="00951D85">
              <w:rPr>
                <w:rFonts w:ascii="Times New Roman" w:hAnsi="Times New Roman" w:hint="eastAsia"/>
              </w:rPr>
              <w:t>2</w:t>
            </w:r>
          </w:p>
        </w:tc>
        <w:tc>
          <w:tcPr>
            <w:tcW w:w="1355" w:type="dxa"/>
            <w:vAlign w:val="center"/>
          </w:tcPr>
          <w:p w:rsidR="006E2088" w:rsidRDefault="006E2088" w:rsidP="00951D85">
            <w:pPr>
              <w:jc w:val="center"/>
              <w:rPr>
                <w:rFonts w:ascii="Times New Roman" w:hAnsi="Times New Roman"/>
              </w:rPr>
            </w:pPr>
            <w:r>
              <w:rPr>
                <w:rFonts w:ascii="Times New Roman" w:hAnsi="Times New Roman"/>
              </w:rPr>
              <w:t>0.00</w:t>
            </w:r>
            <w:r w:rsidR="00951D85">
              <w:rPr>
                <w:rFonts w:ascii="Times New Roman" w:hAnsi="Times New Roman" w:hint="eastAsia"/>
              </w:rPr>
              <w:t>1</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4</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20.99</w:t>
            </w:r>
          </w:p>
        </w:tc>
        <w:tc>
          <w:tcPr>
            <w:tcW w:w="1134" w:type="dxa"/>
            <w:vAlign w:val="center"/>
          </w:tcPr>
          <w:p w:rsidR="006E2088" w:rsidRDefault="006E2088" w:rsidP="004B6649">
            <w:pPr>
              <w:jc w:val="center"/>
              <w:rPr>
                <w:rFonts w:ascii="Times New Roman" w:hAnsi="Times New Roman"/>
              </w:rPr>
            </w:pPr>
            <w:r>
              <w:rPr>
                <w:rFonts w:ascii="Times New Roman" w:hAnsi="Times New Roman"/>
              </w:rPr>
              <w:t>0.002</w:t>
            </w:r>
          </w:p>
        </w:tc>
        <w:tc>
          <w:tcPr>
            <w:tcW w:w="1276" w:type="dxa"/>
            <w:vAlign w:val="center"/>
          </w:tcPr>
          <w:p w:rsidR="006E2088" w:rsidRDefault="006E2088" w:rsidP="004B6649">
            <w:pPr>
              <w:jc w:val="center"/>
              <w:rPr>
                <w:rFonts w:ascii="Times New Roman" w:hAnsi="Times New Roman"/>
              </w:rPr>
            </w:pPr>
            <w:r>
              <w:rPr>
                <w:rFonts w:ascii="Times New Roman" w:hAnsi="Times New Roman"/>
              </w:rPr>
              <w:t>0.004</w:t>
            </w:r>
          </w:p>
        </w:tc>
        <w:tc>
          <w:tcPr>
            <w:tcW w:w="1355" w:type="dxa"/>
            <w:vAlign w:val="center"/>
          </w:tcPr>
          <w:p w:rsidR="006E2088" w:rsidRDefault="006E2088" w:rsidP="00951D85">
            <w:pPr>
              <w:jc w:val="center"/>
              <w:rPr>
                <w:rFonts w:ascii="Times New Roman" w:hAnsi="Times New Roman"/>
              </w:rPr>
            </w:pPr>
            <w:r>
              <w:rPr>
                <w:rFonts w:ascii="Times New Roman" w:hAnsi="Times New Roman"/>
              </w:rPr>
              <w:t>0.00</w:t>
            </w:r>
            <w:r w:rsidR="00951D85">
              <w:rPr>
                <w:rFonts w:ascii="Times New Roman" w:hAnsi="Times New Roman" w:hint="eastAsia"/>
              </w:rPr>
              <w:t>1</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5</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20.90</w:t>
            </w:r>
          </w:p>
        </w:tc>
        <w:tc>
          <w:tcPr>
            <w:tcW w:w="1134" w:type="dxa"/>
            <w:vAlign w:val="center"/>
          </w:tcPr>
          <w:p w:rsidR="006E2088" w:rsidRDefault="006E2088" w:rsidP="00951D85">
            <w:pPr>
              <w:jc w:val="center"/>
              <w:rPr>
                <w:rFonts w:ascii="Times New Roman" w:hAnsi="Times New Roman"/>
              </w:rPr>
            </w:pPr>
            <w:r>
              <w:rPr>
                <w:rFonts w:ascii="Times New Roman" w:hAnsi="Times New Roman"/>
              </w:rPr>
              <w:t>0.00</w:t>
            </w:r>
            <w:r w:rsidR="00951D85">
              <w:rPr>
                <w:rFonts w:ascii="Times New Roman" w:hAnsi="Times New Roman" w:hint="eastAsia"/>
              </w:rPr>
              <w:t>5</w:t>
            </w:r>
          </w:p>
        </w:tc>
        <w:tc>
          <w:tcPr>
            <w:tcW w:w="1276" w:type="dxa"/>
            <w:vAlign w:val="center"/>
          </w:tcPr>
          <w:p w:rsidR="006E2088" w:rsidRDefault="006E2088" w:rsidP="004B6649">
            <w:pPr>
              <w:jc w:val="center"/>
              <w:rPr>
                <w:rFonts w:ascii="Times New Roman" w:hAnsi="Times New Roman"/>
              </w:rPr>
            </w:pPr>
            <w:r>
              <w:rPr>
                <w:rFonts w:ascii="Times New Roman" w:hAnsi="Times New Roman"/>
              </w:rPr>
              <w:t>0.002</w:t>
            </w:r>
          </w:p>
        </w:tc>
        <w:tc>
          <w:tcPr>
            <w:tcW w:w="1355" w:type="dxa"/>
            <w:vAlign w:val="center"/>
          </w:tcPr>
          <w:p w:rsidR="006E2088" w:rsidRDefault="006E2088">
            <w:pPr>
              <w:jc w:val="center"/>
              <w:rPr>
                <w:rFonts w:ascii="Times New Roman" w:hAnsi="Times New Roman"/>
              </w:rPr>
            </w:pPr>
            <w:r>
              <w:rPr>
                <w:rFonts w:ascii="Times New Roman" w:hAnsi="Times New Roman"/>
              </w:rPr>
              <w:t>0.001</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6</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20.56</w:t>
            </w:r>
          </w:p>
        </w:tc>
        <w:tc>
          <w:tcPr>
            <w:tcW w:w="1134" w:type="dxa"/>
            <w:vAlign w:val="center"/>
          </w:tcPr>
          <w:p w:rsidR="006E2088" w:rsidRDefault="006E2088" w:rsidP="004B6649">
            <w:pPr>
              <w:jc w:val="center"/>
              <w:rPr>
                <w:rFonts w:ascii="Times New Roman" w:hAnsi="Times New Roman"/>
              </w:rPr>
            </w:pPr>
            <w:r>
              <w:rPr>
                <w:rFonts w:ascii="Times New Roman" w:hAnsi="Times New Roman"/>
              </w:rPr>
              <w:t>0.112</w:t>
            </w:r>
          </w:p>
        </w:tc>
        <w:tc>
          <w:tcPr>
            <w:tcW w:w="1276" w:type="dxa"/>
            <w:vAlign w:val="center"/>
          </w:tcPr>
          <w:p w:rsidR="006E2088" w:rsidRDefault="006E2088" w:rsidP="004B6649">
            <w:pPr>
              <w:jc w:val="center"/>
              <w:rPr>
                <w:rFonts w:ascii="Times New Roman" w:hAnsi="Times New Roman"/>
              </w:rPr>
            </w:pPr>
            <w:r>
              <w:rPr>
                <w:rFonts w:ascii="Times New Roman" w:hAnsi="Times New Roman"/>
              </w:rPr>
              <w:t>0.2</w:t>
            </w:r>
            <w:r w:rsidR="00951D85">
              <w:rPr>
                <w:rFonts w:ascii="Times New Roman" w:hAnsi="Times New Roman" w:hint="eastAsia"/>
              </w:rPr>
              <w:t>6</w:t>
            </w:r>
          </w:p>
        </w:tc>
        <w:tc>
          <w:tcPr>
            <w:tcW w:w="1355" w:type="dxa"/>
            <w:vAlign w:val="center"/>
          </w:tcPr>
          <w:p w:rsidR="006E2088" w:rsidRDefault="006E2088">
            <w:pPr>
              <w:jc w:val="center"/>
              <w:rPr>
                <w:rFonts w:ascii="Times New Roman" w:hAnsi="Times New Roman"/>
              </w:rPr>
            </w:pPr>
            <w:r>
              <w:rPr>
                <w:rFonts w:ascii="Times New Roman" w:hAnsi="Times New Roman"/>
              </w:rPr>
              <w:t>0.020</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7</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20.53</w:t>
            </w:r>
          </w:p>
        </w:tc>
        <w:tc>
          <w:tcPr>
            <w:tcW w:w="1134" w:type="dxa"/>
            <w:vAlign w:val="center"/>
          </w:tcPr>
          <w:p w:rsidR="006E2088" w:rsidRDefault="006E2088" w:rsidP="004B6649">
            <w:pPr>
              <w:jc w:val="center"/>
              <w:rPr>
                <w:rFonts w:ascii="Times New Roman" w:hAnsi="Times New Roman"/>
              </w:rPr>
            </w:pPr>
            <w:r>
              <w:rPr>
                <w:rFonts w:ascii="Times New Roman" w:hAnsi="Times New Roman"/>
              </w:rPr>
              <w:t>0.135</w:t>
            </w:r>
          </w:p>
        </w:tc>
        <w:tc>
          <w:tcPr>
            <w:tcW w:w="1276" w:type="dxa"/>
            <w:vAlign w:val="center"/>
          </w:tcPr>
          <w:p w:rsidR="006E2088" w:rsidRDefault="006E2088" w:rsidP="004B6649">
            <w:pPr>
              <w:jc w:val="center"/>
              <w:rPr>
                <w:rFonts w:ascii="Times New Roman" w:hAnsi="Times New Roman"/>
              </w:rPr>
            </w:pPr>
            <w:r>
              <w:rPr>
                <w:rFonts w:ascii="Times New Roman" w:hAnsi="Times New Roman"/>
              </w:rPr>
              <w:t>0.40</w:t>
            </w:r>
          </w:p>
        </w:tc>
        <w:tc>
          <w:tcPr>
            <w:tcW w:w="1355" w:type="dxa"/>
            <w:vAlign w:val="center"/>
          </w:tcPr>
          <w:p w:rsidR="006E2088" w:rsidRDefault="006E2088">
            <w:pPr>
              <w:jc w:val="center"/>
              <w:rPr>
                <w:rFonts w:ascii="Times New Roman" w:hAnsi="Times New Roman"/>
              </w:rPr>
            </w:pPr>
            <w:r>
              <w:rPr>
                <w:rFonts w:ascii="Times New Roman" w:hAnsi="Times New Roman"/>
              </w:rPr>
              <w:t>0.012</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8</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20.48</w:t>
            </w:r>
          </w:p>
        </w:tc>
        <w:tc>
          <w:tcPr>
            <w:tcW w:w="1134" w:type="dxa"/>
            <w:vAlign w:val="center"/>
          </w:tcPr>
          <w:p w:rsidR="006E2088" w:rsidRDefault="006E2088" w:rsidP="004B6649">
            <w:pPr>
              <w:jc w:val="center"/>
              <w:rPr>
                <w:rFonts w:ascii="Times New Roman" w:hAnsi="Times New Roman"/>
              </w:rPr>
            </w:pPr>
            <w:r>
              <w:rPr>
                <w:rFonts w:ascii="Times New Roman" w:hAnsi="Times New Roman"/>
              </w:rPr>
              <w:t>0.138</w:t>
            </w:r>
          </w:p>
        </w:tc>
        <w:tc>
          <w:tcPr>
            <w:tcW w:w="1276" w:type="dxa"/>
            <w:vAlign w:val="center"/>
          </w:tcPr>
          <w:p w:rsidR="006E2088" w:rsidRDefault="006E2088" w:rsidP="004B6649">
            <w:pPr>
              <w:jc w:val="center"/>
              <w:rPr>
                <w:rFonts w:ascii="Times New Roman" w:hAnsi="Times New Roman"/>
              </w:rPr>
            </w:pPr>
            <w:r>
              <w:rPr>
                <w:rFonts w:ascii="Times New Roman" w:hAnsi="Times New Roman"/>
              </w:rPr>
              <w:t>0.44</w:t>
            </w:r>
          </w:p>
        </w:tc>
        <w:tc>
          <w:tcPr>
            <w:tcW w:w="1355" w:type="dxa"/>
            <w:vAlign w:val="center"/>
          </w:tcPr>
          <w:p w:rsidR="006E2088" w:rsidRDefault="006E2088">
            <w:pPr>
              <w:jc w:val="center"/>
              <w:rPr>
                <w:rFonts w:ascii="Times New Roman" w:hAnsi="Times New Roman"/>
              </w:rPr>
            </w:pPr>
            <w:r>
              <w:rPr>
                <w:rFonts w:ascii="Times New Roman" w:hAnsi="Times New Roman"/>
              </w:rPr>
              <w:t>0.018</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9</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20.48</w:t>
            </w:r>
          </w:p>
        </w:tc>
        <w:tc>
          <w:tcPr>
            <w:tcW w:w="1134" w:type="dxa"/>
            <w:vAlign w:val="center"/>
          </w:tcPr>
          <w:p w:rsidR="006E2088" w:rsidRDefault="006E2088" w:rsidP="004B6649">
            <w:pPr>
              <w:jc w:val="center"/>
              <w:rPr>
                <w:rFonts w:ascii="Times New Roman" w:hAnsi="Times New Roman"/>
              </w:rPr>
            </w:pPr>
            <w:r>
              <w:rPr>
                <w:rFonts w:ascii="Times New Roman" w:hAnsi="Times New Roman"/>
              </w:rPr>
              <w:t>0.136</w:t>
            </w:r>
          </w:p>
        </w:tc>
        <w:tc>
          <w:tcPr>
            <w:tcW w:w="1276" w:type="dxa"/>
            <w:vAlign w:val="center"/>
          </w:tcPr>
          <w:p w:rsidR="006E2088" w:rsidRDefault="006E2088" w:rsidP="004B6649">
            <w:pPr>
              <w:jc w:val="center"/>
              <w:rPr>
                <w:rFonts w:ascii="Times New Roman" w:hAnsi="Times New Roman"/>
              </w:rPr>
            </w:pPr>
            <w:r>
              <w:rPr>
                <w:rFonts w:ascii="Times New Roman" w:hAnsi="Times New Roman"/>
              </w:rPr>
              <w:t>0.41</w:t>
            </w:r>
          </w:p>
        </w:tc>
        <w:tc>
          <w:tcPr>
            <w:tcW w:w="1355" w:type="dxa"/>
            <w:vAlign w:val="center"/>
          </w:tcPr>
          <w:p w:rsidR="006E2088" w:rsidRDefault="006E2088" w:rsidP="00951D85">
            <w:pPr>
              <w:jc w:val="center"/>
              <w:rPr>
                <w:rFonts w:ascii="Times New Roman" w:hAnsi="Times New Roman"/>
              </w:rPr>
            </w:pPr>
            <w:r>
              <w:rPr>
                <w:rFonts w:ascii="Times New Roman" w:hAnsi="Times New Roman"/>
              </w:rPr>
              <w:t>0.01</w:t>
            </w:r>
            <w:r w:rsidR="00951D85">
              <w:rPr>
                <w:rFonts w:ascii="Times New Roman" w:hAnsi="Times New Roman" w:hint="eastAsia"/>
              </w:rPr>
              <w:t>8</w:t>
            </w:r>
          </w:p>
        </w:tc>
      </w:tr>
      <w:tr w:rsidR="006E2088" w:rsidTr="006E2088">
        <w:trPr>
          <w:trHeight w:val="567"/>
          <w:jc w:val="center"/>
        </w:trPr>
        <w:tc>
          <w:tcPr>
            <w:tcW w:w="1436" w:type="dxa"/>
            <w:vAlign w:val="center"/>
          </w:tcPr>
          <w:p w:rsidR="006E2088" w:rsidRDefault="006E2088">
            <w:pPr>
              <w:jc w:val="center"/>
              <w:rPr>
                <w:rFonts w:ascii="Times New Roman" w:hAnsi="Times New Roman"/>
              </w:rPr>
            </w:pPr>
            <w:r>
              <w:rPr>
                <w:rFonts w:ascii="Times New Roman" w:hAnsi="Times New Roman"/>
              </w:rPr>
              <w:t>10</w:t>
            </w:r>
          </w:p>
        </w:tc>
        <w:tc>
          <w:tcPr>
            <w:tcW w:w="1115" w:type="dxa"/>
            <w:vMerge/>
            <w:vAlign w:val="center"/>
          </w:tcPr>
          <w:p w:rsidR="006E2088" w:rsidRDefault="006E2088">
            <w:pPr>
              <w:rPr>
                <w:rFonts w:ascii="Times New Roman" w:hAnsi="Times New Roman"/>
              </w:rPr>
            </w:pPr>
          </w:p>
        </w:tc>
        <w:tc>
          <w:tcPr>
            <w:tcW w:w="1276" w:type="dxa"/>
            <w:vAlign w:val="center"/>
          </w:tcPr>
          <w:p w:rsidR="006E2088" w:rsidRDefault="006E2088">
            <w:pPr>
              <w:jc w:val="center"/>
              <w:rPr>
                <w:rFonts w:ascii="Times New Roman" w:hAnsi="Times New Roman"/>
              </w:rPr>
            </w:pPr>
            <w:r>
              <w:rPr>
                <w:rFonts w:ascii="Times New Roman" w:hAnsi="Times New Roman"/>
              </w:rPr>
              <w:t>20.66</w:t>
            </w:r>
          </w:p>
        </w:tc>
        <w:tc>
          <w:tcPr>
            <w:tcW w:w="1134" w:type="dxa"/>
            <w:vAlign w:val="center"/>
          </w:tcPr>
          <w:p w:rsidR="006E2088" w:rsidRDefault="006E2088" w:rsidP="004B6649">
            <w:pPr>
              <w:jc w:val="center"/>
              <w:rPr>
                <w:rFonts w:ascii="Times New Roman" w:hAnsi="Times New Roman"/>
              </w:rPr>
            </w:pPr>
            <w:r>
              <w:rPr>
                <w:rFonts w:ascii="Times New Roman" w:hAnsi="Times New Roman"/>
              </w:rPr>
              <w:t>0.113</w:t>
            </w:r>
          </w:p>
        </w:tc>
        <w:tc>
          <w:tcPr>
            <w:tcW w:w="1276" w:type="dxa"/>
            <w:vAlign w:val="center"/>
          </w:tcPr>
          <w:p w:rsidR="006E2088" w:rsidRDefault="006E2088" w:rsidP="004B6649">
            <w:pPr>
              <w:jc w:val="center"/>
              <w:rPr>
                <w:rFonts w:ascii="Times New Roman" w:hAnsi="Times New Roman"/>
              </w:rPr>
            </w:pPr>
            <w:r>
              <w:rPr>
                <w:rFonts w:ascii="Times New Roman" w:hAnsi="Times New Roman"/>
              </w:rPr>
              <w:t>0.28</w:t>
            </w:r>
          </w:p>
        </w:tc>
        <w:tc>
          <w:tcPr>
            <w:tcW w:w="1355" w:type="dxa"/>
            <w:vAlign w:val="center"/>
          </w:tcPr>
          <w:p w:rsidR="006E2088" w:rsidRDefault="006E2088" w:rsidP="00951D85">
            <w:pPr>
              <w:jc w:val="center"/>
              <w:rPr>
                <w:rFonts w:ascii="Times New Roman" w:hAnsi="Times New Roman"/>
              </w:rPr>
            </w:pPr>
            <w:r>
              <w:rPr>
                <w:rFonts w:ascii="Times New Roman" w:hAnsi="Times New Roman"/>
              </w:rPr>
              <w:t>0.02</w:t>
            </w:r>
            <w:r w:rsidR="00951D85">
              <w:rPr>
                <w:rFonts w:ascii="Times New Roman" w:hAnsi="Times New Roman" w:hint="eastAsia"/>
              </w:rPr>
              <w:t>1</w:t>
            </w:r>
          </w:p>
        </w:tc>
      </w:tr>
    </w:tbl>
    <w:p w:rsidR="00A3205F" w:rsidRDefault="00A40FCA">
      <w:pPr>
        <w:pStyle w:val="3"/>
        <w:numPr>
          <w:ilvl w:val="1"/>
          <w:numId w:val="4"/>
        </w:numPr>
        <w:spacing w:before="156" w:after="156"/>
        <w:rPr>
          <w:rFonts w:eastAsia="宋体"/>
        </w:rPr>
      </w:pPr>
      <w:r>
        <w:rPr>
          <w:rFonts w:eastAsia="宋体" w:hAnsi="宋体" w:hint="eastAsia"/>
        </w:rPr>
        <w:t>重金属含量和氟化物含量</w:t>
      </w:r>
      <w:r w:rsidR="00A3205F">
        <w:rPr>
          <w:rFonts w:eastAsia="宋体" w:hAnsi="宋体" w:hint="eastAsia"/>
        </w:rPr>
        <w:t>实验结果</w:t>
      </w:r>
    </w:p>
    <w:p w:rsidR="00A3205F" w:rsidRDefault="00A3205F">
      <w:pPr>
        <w:pStyle w:val="ListParagraph1"/>
        <w:spacing w:line="360" w:lineRule="auto"/>
        <w:ind w:firstLine="480"/>
        <w:rPr>
          <w:rFonts w:ascii="Times New Roman" w:hAnsi="Times New Roman"/>
          <w:sz w:val="24"/>
        </w:rPr>
      </w:pPr>
      <w:r>
        <w:rPr>
          <w:rFonts w:ascii="Times New Roman" w:hAnsi="Times New Roman"/>
          <w:sz w:val="24"/>
        </w:rPr>
        <w:t>10</w:t>
      </w:r>
      <w:r>
        <w:rPr>
          <w:rFonts w:ascii="Times New Roman" w:hAnsi="宋体" w:hint="eastAsia"/>
          <w:sz w:val="24"/>
        </w:rPr>
        <w:t>个样品</w:t>
      </w:r>
      <w:r w:rsidR="00A40FCA">
        <w:rPr>
          <w:rFonts w:ascii="Times New Roman" w:hAnsi="宋体" w:hint="eastAsia"/>
          <w:sz w:val="24"/>
        </w:rPr>
        <w:t>中</w:t>
      </w:r>
      <w:r>
        <w:rPr>
          <w:rFonts w:ascii="Times New Roman" w:hAnsi="宋体" w:hint="eastAsia"/>
          <w:sz w:val="24"/>
        </w:rPr>
        <w:t>重金属含量和氟化物含量</w:t>
      </w:r>
      <w:r w:rsidR="00A40FCA">
        <w:rPr>
          <w:rFonts w:ascii="Times New Roman" w:hAnsi="宋体" w:hint="eastAsia"/>
          <w:sz w:val="24"/>
        </w:rPr>
        <w:t>的</w:t>
      </w:r>
      <w:r>
        <w:rPr>
          <w:rFonts w:ascii="Times New Roman" w:hAnsi="宋体" w:hint="eastAsia"/>
          <w:sz w:val="24"/>
        </w:rPr>
        <w:t>实验数据见表</w:t>
      </w:r>
      <w:r>
        <w:rPr>
          <w:rFonts w:ascii="Times New Roman" w:hAnsi="Times New Roman"/>
          <w:sz w:val="24"/>
        </w:rPr>
        <w:t>2</w:t>
      </w:r>
      <w:r w:rsidR="00A40FCA">
        <w:rPr>
          <w:rFonts w:ascii="Times New Roman" w:hAnsi="宋体" w:hint="eastAsia"/>
          <w:sz w:val="24"/>
        </w:rPr>
        <w:t>。实验</w:t>
      </w:r>
      <w:r>
        <w:rPr>
          <w:rFonts w:ascii="Times New Roman" w:hAnsi="宋体" w:hint="eastAsia"/>
          <w:sz w:val="24"/>
        </w:rPr>
        <w:t>结果表明，硫酸铵产品中</w:t>
      </w:r>
      <w:r>
        <w:rPr>
          <w:rFonts w:ascii="Times New Roman" w:hAnsi="Times New Roman"/>
          <w:sz w:val="24"/>
        </w:rPr>
        <w:t>5</w:t>
      </w:r>
      <w:r w:rsidR="00A40FCA">
        <w:rPr>
          <w:rFonts w:ascii="Times New Roman" w:hAnsi="宋体" w:hint="eastAsia"/>
          <w:sz w:val="24"/>
        </w:rPr>
        <w:t>项重金属含量和氟化物含量均符合本标准中</w:t>
      </w:r>
      <w:r>
        <w:rPr>
          <w:rFonts w:ascii="Times New Roman" w:hAnsi="宋体" w:hint="eastAsia"/>
          <w:sz w:val="24"/>
        </w:rPr>
        <w:t>元素的限量要求。</w:t>
      </w:r>
    </w:p>
    <w:p w:rsidR="00A3205F" w:rsidRPr="00235206" w:rsidRDefault="00A3205F" w:rsidP="00235206">
      <w:pPr>
        <w:widowControl/>
        <w:jc w:val="center"/>
        <w:rPr>
          <w:rFonts w:hAnsi="Times New Roman"/>
          <w:sz w:val="24"/>
        </w:rPr>
      </w:pPr>
      <w:r>
        <w:rPr>
          <w:sz w:val="24"/>
        </w:rPr>
        <w:br w:type="page"/>
      </w:r>
      <w:r w:rsidRPr="00235206">
        <w:rPr>
          <w:rFonts w:hint="eastAsia"/>
          <w:sz w:val="24"/>
        </w:rPr>
        <w:lastRenderedPageBreak/>
        <w:t>表</w:t>
      </w:r>
      <w:r w:rsidRPr="00235206">
        <w:rPr>
          <w:rFonts w:hAnsi="Times New Roman"/>
          <w:sz w:val="24"/>
        </w:rPr>
        <w:t xml:space="preserve">2 </w:t>
      </w:r>
      <w:r w:rsidRPr="00235206">
        <w:rPr>
          <w:rFonts w:hint="eastAsia"/>
          <w:sz w:val="24"/>
        </w:rPr>
        <w:t>重金属含量</w:t>
      </w:r>
      <w:r>
        <w:rPr>
          <w:rFonts w:hint="eastAsia"/>
          <w:sz w:val="24"/>
        </w:rPr>
        <w:t>和氟化物含量</w:t>
      </w:r>
      <w:r w:rsidRPr="00235206">
        <w:rPr>
          <w:rFonts w:hint="eastAsia"/>
          <w:sz w:val="24"/>
        </w:rPr>
        <w:t>实验结果</w:t>
      </w:r>
    </w:p>
    <w:tbl>
      <w:tblPr>
        <w:tblW w:w="8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9"/>
        <w:gridCol w:w="1260"/>
        <w:gridCol w:w="1260"/>
        <w:gridCol w:w="1260"/>
        <w:gridCol w:w="1260"/>
        <w:gridCol w:w="1260"/>
        <w:gridCol w:w="1260"/>
      </w:tblGrid>
      <w:tr w:rsidR="00A3205F" w:rsidTr="00235206">
        <w:trPr>
          <w:trHeight w:val="408"/>
          <w:jc w:val="center"/>
        </w:trPr>
        <w:tc>
          <w:tcPr>
            <w:tcW w:w="1389" w:type="dxa"/>
            <w:vAlign w:val="center"/>
          </w:tcPr>
          <w:p w:rsidR="00A3205F" w:rsidRDefault="00A3205F">
            <w:pPr>
              <w:jc w:val="center"/>
              <w:rPr>
                <w:rFonts w:ascii="Times New Roman" w:hAnsi="Times New Roman"/>
                <w:szCs w:val="21"/>
              </w:rPr>
            </w:pPr>
            <w:r>
              <w:rPr>
                <w:rFonts w:ascii="Times New Roman" w:hAnsi="宋体" w:hint="eastAsia"/>
                <w:szCs w:val="21"/>
              </w:rPr>
              <w:t>样品编号</w:t>
            </w:r>
          </w:p>
        </w:tc>
        <w:tc>
          <w:tcPr>
            <w:tcW w:w="1260" w:type="dxa"/>
            <w:vAlign w:val="center"/>
          </w:tcPr>
          <w:p w:rsidR="00A3205F" w:rsidRDefault="00A3205F">
            <w:pPr>
              <w:jc w:val="center"/>
              <w:rPr>
                <w:rFonts w:ascii="Times New Roman" w:hAnsi="Times New Roman"/>
                <w:szCs w:val="21"/>
              </w:rPr>
            </w:pPr>
            <w:r>
              <w:rPr>
                <w:rFonts w:ascii="Times New Roman" w:hAnsi="宋体" w:hint="eastAsia"/>
                <w:szCs w:val="21"/>
              </w:rPr>
              <w:t>总砷</w:t>
            </w:r>
            <w:r>
              <w:rPr>
                <w:rFonts w:ascii="Times New Roman" w:hAnsi="Times New Roman"/>
                <w:szCs w:val="21"/>
              </w:rPr>
              <w:t>(mg/kg)</w:t>
            </w:r>
          </w:p>
        </w:tc>
        <w:tc>
          <w:tcPr>
            <w:tcW w:w="1260" w:type="dxa"/>
            <w:vAlign w:val="center"/>
          </w:tcPr>
          <w:p w:rsidR="00A3205F" w:rsidRDefault="00A3205F">
            <w:pPr>
              <w:jc w:val="center"/>
              <w:rPr>
                <w:rFonts w:ascii="Times New Roman" w:hAnsi="Times New Roman"/>
                <w:szCs w:val="21"/>
              </w:rPr>
            </w:pPr>
            <w:r>
              <w:rPr>
                <w:rFonts w:ascii="Times New Roman" w:hAnsi="宋体" w:hint="eastAsia"/>
                <w:szCs w:val="21"/>
              </w:rPr>
              <w:t>总汞</w:t>
            </w:r>
            <w:r>
              <w:rPr>
                <w:rFonts w:ascii="Times New Roman" w:hAnsi="Times New Roman"/>
                <w:szCs w:val="21"/>
              </w:rPr>
              <w:t>(mg/kg)</w:t>
            </w:r>
          </w:p>
        </w:tc>
        <w:tc>
          <w:tcPr>
            <w:tcW w:w="1260" w:type="dxa"/>
            <w:vAlign w:val="center"/>
          </w:tcPr>
          <w:p w:rsidR="00A3205F" w:rsidRDefault="00A3205F">
            <w:pPr>
              <w:jc w:val="center"/>
              <w:rPr>
                <w:rFonts w:ascii="Times New Roman" w:hAnsi="Times New Roman"/>
                <w:szCs w:val="21"/>
              </w:rPr>
            </w:pPr>
            <w:proofErr w:type="gramStart"/>
            <w:r>
              <w:rPr>
                <w:rFonts w:ascii="Times New Roman" w:hAnsi="宋体" w:hint="eastAsia"/>
                <w:szCs w:val="21"/>
              </w:rPr>
              <w:t>总铅</w:t>
            </w:r>
            <w:r>
              <w:rPr>
                <w:rFonts w:ascii="Times New Roman" w:hAnsi="Times New Roman"/>
                <w:szCs w:val="21"/>
              </w:rPr>
              <w:t>(</w:t>
            </w:r>
            <w:proofErr w:type="gramEnd"/>
            <w:r>
              <w:rPr>
                <w:rFonts w:ascii="Times New Roman" w:hAnsi="Times New Roman"/>
                <w:szCs w:val="21"/>
              </w:rPr>
              <w:t>mg/kg)</w:t>
            </w:r>
          </w:p>
        </w:tc>
        <w:tc>
          <w:tcPr>
            <w:tcW w:w="1260" w:type="dxa"/>
            <w:vAlign w:val="center"/>
          </w:tcPr>
          <w:p w:rsidR="00A3205F" w:rsidRDefault="00A3205F">
            <w:pPr>
              <w:jc w:val="center"/>
              <w:rPr>
                <w:rFonts w:ascii="Times New Roman" w:hAnsi="Times New Roman"/>
                <w:szCs w:val="21"/>
              </w:rPr>
            </w:pPr>
            <w:r>
              <w:rPr>
                <w:rFonts w:ascii="Times New Roman" w:hAnsi="宋体" w:hint="eastAsia"/>
                <w:szCs w:val="21"/>
              </w:rPr>
              <w:t>总镉</w:t>
            </w:r>
            <w:r>
              <w:rPr>
                <w:rFonts w:ascii="Times New Roman" w:hAnsi="Times New Roman"/>
                <w:szCs w:val="21"/>
              </w:rPr>
              <w:t>(mg/kg)</w:t>
            </w:r>
          </w:p>
        </w:tc>
        <w:tc>
          <w:tcPr>
            <w:tcW w:w="1260" w:type="dxa"/>
            <w:vAlign w:val="center"/>
          </w:tcPr>
          <w:p w:rsidR="00A3205F" w:rsidRDefault="00A3205F">
            <w:pPr>
              <w:jc w:val="center"/>
              <w:rPr>
                <w:rFonts w:ascii="Times New Roman" w:hAnsi="Times New Roman"/>
                <w:szCs w:val="21"/>
              </w:rPr>
            </w:pPr>
            <w:proofErr w:type="gramStart"/>
            <w:r>
              <w:rPr>
                <w:rFonts w:ascii="Times New Roman" w:hAnsi="宋体" w:hint="eastAsia"/>
                <w:szCs w:val="21"/>
              </w:rPr>
              <w:t>总铬</w:t>
            </w:r>
            <w:proofErr w:type="gramEnd"/>
            <w:r>
              <w:rPr>
                <w:rFonts w:ascii="Times New Roman" w:hAnsi="Times New Roman"/>
                <w:szCs w:val="21"/>
              </w:rPr>
              <w:t>(mg/kg)</w:t>
            </w:r>
          </w:p>
        </w:tc>
        <w:tc>
          <w:tcPr>
            <w:tcW w:w="1260" w:type="dxa"/>
          </w:tcPr>
          <w:p w:rsidR="00A3205F" w:rsidRDefault="00A3205F">
            <w:pPr>
              <w:jc w:val="center"/>
              <w:rPr>
                <w:rFonts w:ascii="Times New Roman" w:hAnsi="宋体"/>
                <w:szCs w:val="21"/>
              </w:rPr>
            </w:pPr>
            <w:r>
              <w:rPr>
                <w:rFonts w:ascii="Times New Roman" w:hAnsi="宋体" w:hint="eastAsia"/>
                <w:szCs w:val="21"/>
              </w:rPr>
              <w:t>氟化物</w:t>
            </w:r>
          </w:p>
          <w:p w:rsidR="00A3205F" w:rsidRDefault="00A3205F">
            <w:pPr>
              <w:jc w:val="center"/>
              <w:rPr>
                <w:rFonts w:ascii="Times New Roman" w:hAnsi="宋体"/>
                <w:szCs w:val="21"/>
              </w:rPr>
            </w:pPr>
            <w:r>
              <w:rPr>
                <w:rFonts w:ascii="Times New Roman" w:hAnsi="宋体" w:hint="eastAsia"/>
                <w:szCs w:val="21"/>
              </w:rPr>
              <w:t>（</w:t>
            </w:r>
            <w:r>
              <w:rPr>
                <w:rFonts w:ascii="Times New Roman" w:hAnsi="宋体"/>
                <w:szCs w:val="21"/>
              </w:rPr>
              <w:t>mg/kg</w:t>
            </w:r>
            <w:r>
              <w:rPr>
                <w:rFonts w:ascii="Times New Roman" w:hAnsi="宋体" w:hint="eastAsia"/>
                <w:szCs w:val="21"/>
              </w:rPr>
              <w:t>）</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宋体" w:hint="eastAsia"/>
                <w:szCs w:val="21"/>
              </w:rPr>
              <w:t>标准中指标</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5</w:t>
            </w:r>
          </w:p>
        </w:tc>
        <w:tc>
          <w:tcPr>
            <w:tcW w:w="1260" w:type="dxa"/>
            <w:vAlign w:val="center"/>
          </w:tcPr>
          <w:p w:rsidR="00A3205F" w:rsidRDefault="00A3205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10</w:t>
            </w:r>
          </w:p>
        </w:tc>
        <w:tc>
          <w:tcPr>
            <w:tcW w:w="1260" w:type="dxa"/>
            <w:vAlign w:val="center"/>
          </w:tcPr>
          <w:p w:rsidR="00A3205F" w:rsidRDefault="00A3205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10</w:t>
            </w:r>
          </w:p>
        </w:tc>
        <w:tc>
          <w:tcPr>
            <w:tcW w:w="1260" w:type="dxa"/>
            <w:vAlign w:val="center"/>
          </w:tcPr>
          <w:p w:rsidR="00A3205F" w:rsidRDefault="00A3205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50</w:t>
            </w:r>
          </w:p>
        </w:tc>
        <w:tc>
          <w:tcPr>
            <w:tcW w:w="1260" w:type="dxa"/>
            <w:vAlign w:val="center"/>
          </w:tcPr>
          <w:p w:rsidR="00A3205F" w:rsidRDefault="00A3205F">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50</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w:t>
            </w:r>
            <w:r>
              <w:rPr>
                <w:rFonts w:ascii="Times New Roman" w:hAnsi="Times New Roman"/>
                <w:szCs w:val="21"/>
              </w:rPr>
              <w:t>300</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1</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0.10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0.11</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1.68</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0.5</w:t>
            </w:r>
            <w:r w:rsidR="00951D85">
              <w:rPr>
                <w:rFonts w:ascii="Times New Roman" w:hAnsi="Times New Roman" w:hint="eastAsia"/>
                <w:szCs w:val="21"/>
              </w:rPr>
              <w:t>3</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0.52</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未检出</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2</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0.1</w:t>
            </w:r>
            <w:r w:rsidR="00951D85">
              <w:rPr>
                <w:rFonts w:ascii="Times New Roman" w:hAnsi="Times New Roman" w:hint="eastAsia"/>
                <w:szCs w:val="21"/>
              </w:rPr>
              <w:t>3</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w:t>
            </w:r>
            <w:r w:rsidR="00951D85">
              <w:rPr>
                <w:rFonts w:ascii="Times New Roman" w:hAnsi="Times New Roman" w:hint="eastAsia"/>
                <w:szCs w:val="21"/>
              </w:rPr>
              <w:t>10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2.96</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0.6</w:t>
            </w:r>
            <w:r w:rsidR="00951D85">
              <w:rPr>
                <w:rFonts w:ascii="Times New Roman" w:hAnsi="Times New Roman" w:hint="eastAsia"/>
                <w:szCs w:val="21"/>
              </w:rPr>
              <w:t>6</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1.1</w:t>
            </w:r>
            <w:r w:rsidR="00951D85">
              <w:rPr>
                <w:rFonts w:ascii="Times New Roman" w:hAnsi="Times New Roman" w:hint="eastAsia"/>
                <w:szCs w:val="21"/>
              </w:rPr>
              <w:t>5</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未检出</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3</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0.0</w:t>
            </w:r>
            <w:r w:rsidR="00951D85">
              <w:rPr>
                <w:rFonts w:ascii="Times New Roman" w:hAnsi="Times New Roman" w:hint="eastAsia"/>
                <w:szCs w:val="21"/>
              </w:rPr>
              <w:t>7</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0.10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2.</w:t>
            </w:r>
            <w:r w:rsidR="00951D85">
              <w:rPr>
                <w:rFonts w:ascii="Times New Roman" w:hAnsi="Times New Roman" w:hint="eastAsia"/>
                <w:szCs w:val="21"/>
              </w:rPr>
              <w:t>90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0.7</w:t>
            </w:r>
            <w:r w:rsidR="00951D85">
              <w:rPr>
                <w:rFonts w:ascii="Times New Roman" w:hAnsi="Times New Roman" w:hint="eastAsia"/>
                <w:szCs w:val="21"/>
              </w:rPr>
              <w:t>1</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0.84</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未检出</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4</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0.1</w:t>
            </w:r>
            <w:r w:rsidR="00951D85">
              <w:rPr>
                <w:rFonts w:ascii="Times New Roman" w:hAnsi="Times New Roman" w:hint="eastAsia"/>
                <w:szCs w:val="21"/>
              </w:rPr>
              <w:t>1</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 xml:space="preserve">0. </w:t>
            </w:r>
            <w:r w:rsidR="00951D85">
              <w:rPr>
                <w:rFonts w:ascii="Times New Roman" w:hAnsi="Times New Roman" w:hint="eastAsia"/>
                <w:szCs w:val="21"/>
              </w:rPr>
              <w:t>10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3.0</w:t>
            </w:r>
            <w:r w:rsidR="00951D85">
              <w:rPr>
                <w:rFonts w:ascii="Times New Roman" w:hAnsi="Times New Roman" w:hint="eastAsia"/>
                <w:szCs w:val="21"/>
              </w:rPr>
              <w:t>7</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0.62</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0.8</w:t>
            </w:r>
            <w:r w:rsidR="00951D85">
              <w:rPr>
                <w:rFonts w:ascii="Times New Roman" w:hAnsi="Times New Roman" w:hint="eastAsia"/>
                <w:szCs w:val="21"/>
              </w:rPr>
              <w:t>9</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未检出</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5</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0.1</w:t>
            </w:r>
            <w:r w:rsidR="00951D85">
              <w:rPr>
                <w:rFonts w:ascii="Times New Roman" w:hAnsi="Times New Roman" w:hint="eastAsia"/>
                <w:szCs w:val="21"/>
              </w:rPr>
              <w:t>4</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w:t>
            </w:r>
            <w:r w:rsidR="00951D85">
              <w:rPr>
                <w:rFonts w:ascii="Times New Roman" w:hAnsi="Times New Roman" w:hint="eastAsia"/>
                <w:szCs w:val="21"/>
              </w:rPr>
              <w:t>11</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2.6</w:t>
            </w:r>
            <w:r w:rsidR="00951D85">
              <w:rPr>
                <w:rFonts w:ascii="Times New Roman" w:hAnsi="Times New Roman" w:hint="eastAsia"/>
                <w:szCs w:val="21"/>
              </w:rPr>
              <w:t>3</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0.63</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1.38</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hint="eastAsia"/>
                <w:szCs w:val="21"/>
              </w:rPr>
              <w:t>未检出</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6</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0.5</w:t>
            </w:r>
            <w:r w:rsidR="00951D85">
              <w:rPr>
                <w:rFonts w:ascii="Times New Roman" w:hAnsi="Times New Roman" w:hint="eastAsia"/>
                <w:szCs w:val="21"/>
              </w:rPr>
              <w:t>2</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0.3</w:t>
            </w:r>
            <w:r w:rsidR="00951D85">
              <w:rPr>
                <w:rFonts w:ascii="Times New Roman" w:hAnsi="Times New Roman" w:hint="eastAsia"/>
                <w:szCs w:val="21"/>
              </w:rPr>
              <w:t>8</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2.80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0.57</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4.58</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szCs w:val="21"/>
              </w:rPr>
              <w:t>171.00</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7</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w:t>
            </w:r>
            <w:r w:rsidR="00951D85">
              <w:rPr>
                <w:rFonts w:ascii="Times New Roman" w:hAnsi="Times New Roman" w:hint="eastAsia"/>
                <w:szCs w:val="21"/>
              </w:rPr>
              <w:t>10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0.8</w:t>
            </w:r>
            <w:r w:rsidR="00951D85">
              <w:rPr>
                <w:rFonts w:ascii="Times New Roman" w:hAnsi="Times New Roman" w:hint="eastAsia"/>
                <w:szCs w:val="21"/>
              </w:rPr>
              <w:t>7</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2.72</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0.6</w:t>
            </w:r>
            <w:r w:rsidR="00951D85">
              <w:rPr>
                <w:rFonts w:ascii="Times New Roman" w:hAnsi="Times New Roman" w:hint="eastAsia"/>
                <w:szCs w:val="21"/>
              </w:rPr>
              <w:t>1</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4.63</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szCs w:val="21"/>
              </w:rPr>
              <w:t>188.91</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8</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0.8</w:t>
            </w:r>
            <w:r w:rsidR="00951D85">
              <w:rPr>
                <w:rFonts w:ascii="Times New Roman" w:hAnsi="Times New Roman" w:hint="eastAsia"/>
                <w:szCs w:val="21"/>
              </w:rPr>
              <w:t>5</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0.5</w:t>
            </w:r>
            <w:r w:rsidR="00951D85">
              <w:rPr>
                <w:rFonts w:ascii="Times New Roman" w:hAnsi="Times New Roman" w:hint="eastAsia"/>
                <w:szCs w:val="21"/>
              </w:rPr>
              <w:t>6</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3.77</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w:t>
            </w:r>
            <w:r w:rsidR="00951D85">
              <w:rPr>
                <w:rFonts w:ascii="Times New Roman" w:hAnsi="Times New Roman" w:hint="eastAsia"/>
                <w:szCs w:val="21"/>
              </w:rPr>
              <w:t>70</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5.13</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szCs w:val="21"/>
              </w:rPr>
              <w:t>183.70</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9</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0.89</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0.50</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2.54</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0.69</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4.5</w:t>
            </w:r>
            <w:r w:rsidR="00951D85">
              <w:rPr>
                <w:rFonts w:ascii="Times New Roman" w:hAnsi="Times New Roman" w:hint="eastAsia"/>
                <w:szCs w:val="21"/>
              </w:rPr>
              <w:t>3</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szCs w:val="21"/>
              </w:rPr>
              <w:t>195.75</w:t>
            </w:r>
          </w:p>
        </w:tc>
      </w:tr>
      <w:tr w:rsidR="00A3205F" w:rsidTr="00235206">
        <w:trPr>
          <w:trHeight w:val="567"/>
          <w:jc w:val="center"/>
        </w:trPr>
        <w:tc>
          <w:tcPr>
            <w:tcW w:w="1389" w:type="dxa"/>
            <w:vAlign w:val="center"/>
          </w:tcPr>
          <w:p w:rsidR="00A3205F" w:rsidRDefault="00A3205F">
            <w:pPr>
              <w:jc w:val="center"/>
              <w:rPr>
                <w:rFonts w:ascii="Times New Roman" w:hAnsi="Times New Roman"/>
                <w:szCs w:val="21"/>
              </w:rPr>
            </w:pPr>
            <w:r>
              <w:rPr>
                <w:rFonts w:ascii="Times New Roman" w:hAnsi="Times New Roman"/>
                <w:szCs w:val="21"/>
              </w:rPr>
              <w:t>10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0.55</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0.35</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3.30</w:t>
            </w:r>
          </w:p>
        </w:tc>
        <w:tc>
          <w:tcPr>
            <w:tcW w:w="1260" w:type="dxa"/>
            <w:vAlign w:val="center"/>
          </w:tcPr>
          <w:p w:rsidR="00A3205F" w:rsidRDefault="00A3205F" w:rsidP="00951D85">
            <w:pPr>
              <w:jc w:val="center"/>
              <w:rPr>
                <w:rFonts w:ascii="Times New Roman" w:hAnsi="Times New Roman"/>
                <w:szCs w:val="21"/>
              </w:rPr>
            </w:pPr>
            <w:r>
              <w:rPr>
                <w:rFonts w:ascii="Times New Roman" w:hAnsi="Times New Roman"/>
                <w:szCs w:val="21"/>
              </w:rPr>
              <w:t>0.6</w:t>
            </w:r>
            <w:r w:rsidR="00951D85">
              <w:rPr>
                <w:rFonts w:ascii="Times New Roman" w:hAnsi="Times New Roman" w:hint="eastAsia"/>
                <w:szCs w:val="21"/>
              </w:rPr>
              <w:t>8</w:t>
            </w:r>
          </w:p>
        </w:tc>
        <w:tc>
          <w:tcPr>
            <w:tcW w:w="1260" w:type="dxa"/>
            <w:vAlign w:val="center"/>
          </w:tcPr>
          <w:p w:rsidR="00A3205F" w:rsidRDefault="00A3205F">
            <w:pPr>
              <w:jc w:val="center"/>
              <w:rPr>
                <w:rFonts w:ascii="Times New Roman" w:hAnsi="Times New Roman"/>
                <w:szCs w:val="21"/>
              </w:rPr>
            </w:pPr>
            <w:r>
              <w:rPr>
                <w:rFonts w:ascii="Times New Roman" w:hAnsi="Times New Roman"/>
                <w:szCs w:val="21"/>
              </w:rPr>
              <w:t>6.40</w:t>
            </w:r>
          </w:p>
        </w:tc>
        <w:tc>
          <w:tcPr>
            <w:tcW w:w="1260" w:type="dxa"/>
            <w:vAlign w:val="center"/>
          </w:tcPr>
          <w:p w:rsidR="00A3205F" w:rsidRDefault="00A3205F" w:rsidP="00235206">
            <w:pPr>
              <w:jc w:val="center"/>
              <w:rPr>
                <w:rFonts w:ascii="Times New Roman" w:hAnsi="Times New Roman"/>
                <w:szCs w:val="21"/>
              </w:rPr>
            </w:pPr>
            <w:r>
              <w:rPr>
                <w:rFonts w:ascii="Times New Roman" w:hAnsi="Times New Roman"/>
                <w:szCs w:val="21"/>
              </w:rPr>
              <w:t>156.32</w:t>
            </w:r>
          </w:p>
        </w:tc>
      </w:tr>
    </w:tbl>
    <w:p w:rsidR="00A3205F" w:rsidRDefault="00A3205F">
      <w:pPr>
        <w:jc w:val="center"/>
        <w:rPr>
          <w:rFonts w:ascii="Times New Roman" w:hAnsi="Times New Roman"/>
        </w:rPr>
      </w:pPr>
    </w:p>
    <w:p w:rsidR="00A3205F" w:rsidRDefault="00A3205F">
      <w:pPr>
        <w:pStyle w:val="2"/>
        <w:spacing w:before="120" w:after="120"/>
        <w:rPr>
          <w:rFonts w:ascii="Times New Roman" w:hAnsi="Times New Roman"/>
          <w:sz w:val="28"/>
        </w:rPr>
      </w:pPr>
      <w:r>
        <w:rPr>
          <w:rFonts w:ascii="Times New Roman" w:hAnsi="Times New Roman"/>
          <w:sz w:val="28"/>
        </w:rPr>
        <w:t>2</w:t>
      </w:r>
      <w:r>
        <w:rPr>
          <w:rFonts w:ascii="Times New Roman" w:hAnsi="宋体" w:hint="eastAsia"/>
          <w:sz w:val="28"/>
        </w:rPr>
        <w:t>推广应用</w:t>
      </w:r>
    </w:p>
    <w:p w:rsidR="00A3205F" w:rsidRDefault="00A3205F">
      <w:pPr>
        <w:spacing w:line="360" w:lineRule="auto"/>
        <w:ind w:firstLineChars="200" w:firstLine="480"/>
        <w:rPr>
          <w:rFonts w:ascii="Times New Roman" w:hAnsi="Times New Roman"/>
          <w:sz w:val="24"/>
        </w:rPr>
      </w:pPr>
      <w:r>
        <w:rPr>
          <w:rFonts w:ascii="Times New Roman" w:hAnsi="宋体" w:hint="eastAsia"/>
          <w:bCs/>
          <w:sz w:val="24"/>
        </w:rPr>
        <w:t>修订《肥料级硫酸铵》国家标准是企业以及用户的迫切需求。《</w:t>
      </w:r>
      <w:r>
        <w:rPr>
          <w:rFonts w:ascii="Times New Roman" w:hAnsi="宋体" w:hint="eastAsia"/>
          <w:sz w:val="24"/>
        </w:rPr>
        <w:t>肥料级硫酸铵</w:t>
      </w:r>
      <w:r>
        <w:rPr>
          <w:rFonts w:ascii="Times New Roman" w:hAnsi="宋体" w:hint="eastAsia"/>
          <w:bCs/>
          <w:sz w:val="24"/>
        </w:rPr>
        <w:t>》</w:t>
      </w:r>
      <w:r>
        <w:rPr>
          <w:rFonts w:ascii="Times New Roman" w:hAnsi="宋体" w:hint="eastAsia"/>
          <w:sz w:val="24"/>
        </w:rPr>
        <w:t>国家标准发布实施后，标准主管部门应努力增强做好标准落实工作的责任感，加强标准宣贯、政策解读和相关培训工作，推动标准落实。生产企业和相关从业人员应积极主动学习《肥料级硫酸铵》国家标准的技术内容，更好地进行产品质量控制，保障硫酸铵行业健康可持续发展。</w:t>
      </w:r>
    </w:p>
    <w:p w:rsidR="00A3205F" w:rsidRDefault="00A3205F">
      <w:pPr>
        <w:pStyle w:val="2"/>
        <w:spacing w:before="120" w:after="120"/>
        <w:rPr>
          <w:rFonts w:ascii="Times New Roman" w:hAnsi="Times New Roman"/>
          <w:sz w:val="28"/>
        </w:rPr>
      </w:pPr>
      <w:r>
        <w:rPr>
          <w:rFonts w:ascii="Times New Roman" w:hAnsi="Times New Roman"/>
          <w:sz w:val="28"/>
        </w:rPr>
        <w:t xml:space="preserve">3 </w:t>
      </w:r>
      <w:r>
        <w:rPr>
          <w:rFonts w:ascii="Times New Roman" w:hAnsi="宋体" w:hint="eastAsia"/>
          <w:sz w:val="28"/>
        </w:rPr>
        <w:t>预期达到的经济效益</w:t>
      </w:r>
    </w:p>
    <w:p w:rsidR="00A3205F" w:rsidRDefault="00A40FCA">
      <w:pPr>
        <w:pStyle w:val="a8"/>
        <w:adjustRightInd w:val="0"/>
        <w:snapToGrid w:val="0"/>
        <w:ind w:firstLine="482"/>
        <w:jc w:val="left"/>
        <w:rPr>
          <w:szCs w:val="21"/>
        </w:rPr>
      </w:pPr>
      <w:r>
        <w:rPr>
          <w:rFonts w:hAnsi="宋体" w:hint="eastAsia"/>
          <w:szCs w:val="21"/>
        </w:rPr>
        <w:t>该标准的实施，将统一我国</w:t>
      </w:r>
      <w:r w:rsidR="00A3205F">
        <w:rPr>
          <w:rFonts w:hAnsi="宋体" w:hint="eastAsia"/>
          <w:szCs w:val="21"/>
        </w:rPr>
        <w:t>硫酸铵行业的技术指标，对于规范硫酸铵市场秩序，提高硫酸铵产品质量，保护人体健康和生态环境，提高企业在国际市场的竞争力具有十分重要的意义。</w:t>
      </w:r>
    </w:p>
    <w:p w:rsidR="00A3205F" w:rsidRDefault="00A3205F">
      <w:pPr>
        <w:pStyle w:val="1"/>
        <w:spacing w:before="156" w:after="156"/>
      </w:pPr>
      <w:r>
        <w:rPr>
          <w:rFonts w:hAnsi="宋体" w:hint="eastAsia"/>
        </w:rPr>
        <w:lastRenderedPageBreak/>
        <w:t>四、标准中涉及专利和知识产权说明；</w:t>
      </w:r>
    </w:p>
    <w:p w:rsidR="00A3205F" w:rsidRDefault="00A3205F">
      <w:pPr>
        <w:pStyle w:val="af0"/>
        <w:spacing w:line="360" w:lineRule="auto"/>
        <w:ind w:firstLine="480"/>
        <w:rPr>
          <w:rFonts w:ascii="Times New Roman"/>
          <w:sz w:val="24"/>
        </w:rPr>
      </w:pPr>
      <w:r>
        <w:rPr>
          <w:rFonts w:ascii="Times New Roman" w:hAnsi="宋体" w:hint="eastAsia"/>
          <w:sz w:val="24"/>
        </w:rPr>
        <w:t>无。</w:t>
      </w:r>
    </w:p>
    <w:p w:rsidR="00A3205F" w:rsidRDefault="00A3205F">
      <w:pPr>
        <w:pStyle w:val="1"/>
        <w:spacing w:before="156" w:after="156"/>
        <w:rPr>
          <w:rFonts w:hAnsi="宋体" w:hint="eastAsia"/>
        </w:rPr>
      </w:pPr>
      <w:r>
        <w:rPr>
          <w:rFonts w:hAnsi="宋体" w:hint="eastAsia"/>
        </w:rPr>
        <w:t>五、采用国际标准和国外先进标准情况，与国际、国外同类标准水平的对比情况，国内外关键指标对比分析或与测试的国外样品、样机的相关数据对比情况；</w:t>
      </w:r>
    </w:p>
    <w:p w:rsidR="00951D85" w:rsidRPr="00B23ACD" w:rsidRDefault="00477C70" w:rsidP="00B23ACD">
      <w:pPr>
        <w:spacing w:line="360" w:lineRule="auto"/>
        <w:ind w:firstLineChars="200" w:firstLine="480"/>
        <w:rPr>
          <w:rFonts w:ascii="Times New Roman" w:hAnsi="Times New Roman"/>
          <w:sz w:val="24"/>
        </w:rPr>
      </w:pPr>
      <w:r w:rsidRPr="00B23ACD">
        <w:rPr>
          <w:rFonts w:ascii="Times New Roman" w:hAnsi="Times New Roman"/>
          <w:sz w:val="24"/>
        </w:rPr>
        <w:t>本次标准修订中氮含量的测定参照</w:t>
      </w:r>
      <w:r w:rsidRPr="00B23ACD">
        <w:rPr>
          <w:rFonts w:ascii="Times New Roman" w:hAnsi="Times New Roman"/>
          <w:sz w:val="24"/>
        </w:rPr>
        <w:t>ISO 3332-75</w:t>
      </w:r>
      <w:r w:rsidRPr="00B23ACD">
        <w:rPr>
          <w:rFonts w:ascii="Times New Roman" w:hAnsi="Times New Roman"/>
          <w:sz w:val="24"/>
        </w:rPr>
        <w:t>《工业用硫酸铵</w:t>
      </w:r>
      <w:r w:rsidRPr="00B23ACD">
        <w:rPr>
          <w:rFonts w:ascii="Times New Roman" w:hAnsi="Times New Roman"/>
          <w:sz w:val="24"/>
        </w:rPr>
        <w:t>——</w:t>
      </w:r>
      <w:r w:rsidRPr="00B23ACD">
        <w:rPr>
          <w:rFonts w:ascii="Times New Roman" w:hAnsi="Times New Roman"/>
          <w:sz w:val="24"/>
        </w:rPr>
        <w:t>氨态氮含量的测定</w:t>
      </w:r>
      <w:r w:rsidRPr="00B23ACD">
        <w:rPr>
          <w:rFonts w:ascii="Times New Roman" w:hAnsi="Times New Roman"/>
          <w:sz w:val="24"/>
        </w:rPr>
        <w:t>——</w:t>
      </w:r>
      <w:r w:rsidRPr="00B23ACD">
        <w:rPr>
          <w:rFonts w:ascii="Times New Roman" w:hAnsi="Times New Roman"/>
          <w:sz w:val="24"/>
        </w:rPr>
        <w:t>蒸馏后滴定法》、游离酸含量的测定参照</w:t>
      </w:r>
      <w:r w:rsidRPr="00B23ACD">
        <w:rPr>
          <w:rFonts w:ascii="Times New Roman" w:hAnsi="Times New Roman"/>
          <w:sz w:val="24"/>
        </w:rPr>
        <w:t>ISO 2993-74</w:t>
      </w:r>
      <w:r w:rsidRPr="00B23ACD">
        <w:rPr>
          <w:rFonts w:ascii="Times New Roman" w:hAnsi="Times New Roman"/>
          <w:sz w:val="24"/>
        </w:rPr>
        <w:t>《工业用硫酸铵</w:t>
      </w:r>
      <w:r w:rsidRPr="00B23ACD">
        <w:rPr>
          <w:rFonts w:ascii="Times New Roman" w:hAnsi="Times New Roman"/>
          <w:sz w:val="24"/>
        </w:rPr>
        <w:t>——</w:t>
      </w:r>
      <w:r w:rsidRPr="00B23ACD">
        <w:rPr>
          <w:rFonts w:ascii="Times New Roman" w:hAnsi="Times New Roman"/>
          <w:sz w:val="24"/>
        </w:rPr>
        <w:t>游离酸度的测定</w:t>
      </w:r>
      <w:r w:rsidRPr="00B23ACD">
        <w:rPr>
          <w:rFonts w:ascii="Times New Roman" w:hAnsi="Times New Roman"/>
          <w:sz w:val="24"/>
        </w:rPr>
        <w:t>——</w:t>
      </w:r>
      <w:r w:rsidRPr="00B23ACD">
        <w:rPr>
          <w:rFonts w:ascii="Times New Roman" w:hAnsi="Times New Roman"/>
          <w:sz w:val="24"/>
        </w:rPr>
        <w:t>滴定法》</w:t>
      </w:r>
      <w:r w:rsidR="00B23ACD" w:rsidRPr="00B23ACD">
        <w:rPr>
          <w:rFonts w:ascii="Times New Roman" w:hAnsi="Times New Roman"/>
          <w:sz w:val="24"/>
        </w:rPr>
        <w:t>、水不溶物含量的测定参照</w:t>
      </w:r>
      <w:r w:rsidR="00B23ACD" w:rsidRPr="00B23ACD">
        <w:rPr>
          <w:rFonts w:ascii="Times New Roman" w:hAnsi="Times New Roman"/>
          <w:sz w:val="24"/>
        </w:rPr>
        <w:t>ISO 2994-74</w:t>
      </w:r>
      <w:r w:rsidR="00B23ACD" w:rsidRPr="00B23ACD">
        <w:rPr>
          <w:rFonts w:ascii="Times New Roman" w:hAnsi="Times New Roman"/>
          <w:sz w:val="24"/>
        </w:rPr>
        <w:t>《工业用硫酸铵</w:t>
      </w:r>
      <w:r w:rsidR="00B23ACD" w:rsidRPr="00B23ACD">
        <w:rPr>
          <w:rFonts w:ascii="Times New Roman" w:hAnsi="Times New Roman"/>
          <w:sz w:val="24"/>
        </w:rPr>
        <w:t>——</w:t>
      </w:r>
      <w:r w:rsidR="00B23ACD" w:rsidRPr="00B23ACD">
        <w:rPr>
          <w:rFonts w:ascii="Times New Roman" w:hAnsi="Times New Roman"/>
          <w:sz w:val="24"/>
        </w:rPr>
        <w:t>水不溶物含量的测定</w:t>
      </w:r>
      <w:r w:rsidR="00B23ACD" w:rsidRPr="00B23ACD">
        <w:rPr>
          <w:rFonts w:ascii="Times New Roman" w:hAnsi="Times New Roman"/>
          <w:sz w:val="24"/>
        </w:rPr>
        <w:t>——</w:t>
      </w:r>
      <w:r w:rsidR="00B23ACD" w:rsidRPr="00B23ACD">
        <w:rPr>
          <w:rFonts w:ascii="Times New Roman" w:hAnsi="Times New Roman"/>
          <w:sz w:val="24"/>
        </w:rPr>
        <w:t>重量法》</w:t>
      </w:r>
      <w:r w:rsidRPr="00B23ACD">
        <w:rPr>
          <w:rFonts w:ascii="Times New Roman" w:hAnsi="Times New Roman"/>
          <w:sz w:val="24"/>
        </w:rPr>
        <w:t>。</w:t>
      </w:r>
    </w:p>
    <w:p w:rsidR="00A3205F" w:rsidRDefault="00A3205F">
      <w:pPr>
        <w:pStyle w:val="1"/>
        <w:spacing w:before="156" w:after="156"/>
      </w:pPr>
      <w:r>
        <w:rPr>
          <w:rFonts w:hAnsi="宋体" w:hint="eastAsia"/>
        </w:rPr>
        <w:t>六、与现行相关法律、法规、规章及相关标准，特别是强制性标准的协调性；</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本标准与现行相关法律、法规、规章及相关标准最大限度保持协调一致，没</w:t>
      </w:r>
    </w:p>
    <w:p w:rsidR="00A3205F" w:rsidRDefault="00A3205F">
      <w:pPr>
        <w:pStyle w:val="af0"/>
        <w:spacing w:line="360" w:lineRule="auto"/>
        <w:ind w:firstLineChars="0" w:firstLine="0"/>
        <w:rPr>
          <w:rFonts w:ascii="Times New Roman"/>
          <w:sz w:val="24"/>
        </w:rPr>
      </w:pPr>
      <w:r>
        <w:rPr>
          <w:rFonts w:ascii="Times New Roman" w:hAnsi="宋体" w:hint="eastAsia"/>
          <w:sz w:val="24"/>
        </w:rPr>
        <w:t>有冲突性的条款。</w:t>
      </w:r>
    </w:p>
    <w:p w:rsidR="00A3205F" w:rsidRDefault="00A3205F">
      <w:pPr>
        <w:pStyle w:val="1"/>
        <w:spacing w:before="156" w:after="156"/>
      </w:pPr>
      <w:r>
        <w:rPr>
          <w:rFonts w:hAnsi="宋体" w:hint="eastAsia"/>
        </w:rPr>
        <w:t>七、重大分歧意见的处理经过和依据；</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无。</w:t>
      </w:r>
    </w:p>
    <w:p w:rsidR="00A3205F" w:rsidRDefault="00A3205F">
      <w:pPr>
        <w:pStyle w:val="1"/>
        <w:spacing w:before="156" w:after="156"/>
      </w:pPr>
      <w:r>
        <w:rPr>
          <w:rFonts w:hAnsi="宋体" w:hint="eastAsia"/>
        </w:rPr>
        <w:t>八、标准性质的建议说明；</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本标准为推荐性国家标准。</w:t>
      </w:r>
    </w:p>
    <w:p w:rsidR="00A3205F" w:rsidRDefault="00A3205F">
      <w:pPr>
        <w:pStyle w:val="1"/>
        <w:spacing w:before="156" w:after="156"/>
      </w:pPr>
      <w:r>
        <w:rPr>
          <w:rFonts w:hAnsi="宋体" w:hint="eastAsia"/>
        </w:rPr>
        <w:t>九、贯彻标准的要求和措施建议；</w:t>
      </w:r>
    </w:p>
    <w:p w:rsidR="00A3205F" w:rsidRDefault="00A3205F">
      <w:pPr>
        <w:spacing w:line="360" w:lineRule="auto"/>
        <w:ind w:firstLine="482"/>
        <w:rPr>
          <w:rFonts w:ascii="Times New Roman" w:hAnsi="Times New Roman"/>
          <w:sz w:val="24"/>
        </w:rPr>
      </w:pPr>
      <w:r>
        <w:rPr>
          <w:rFonts w:ascii="Times New Roman" w:hAnsi="宋体" w:hint="eastAsia"/>
          <w:sz w:val="24"/>
        </w:rPr>
        <w:t>本标准发布实施后，国家主管部门应有针对性地开展</w:t>
      </w:r>
      <w:proofErr w:type="gramStart"/>
      <w:r>
        <w:rPr>
          <w:rFonts w:ascii="Times New Roman" w:hAnsi="宋体" w:hint="eastAsia"/>
          <w:sz w:val="24"/>
        </w:rPr>
        <w:t>宣贯和集中</w:t>
      </w:r>
      <w:proofErr w:type="gramEnd"/>
      <w:r>
        <w:rPr>
          <w:rFonts w:ascii="Times New Roman" w:hAnsi="宋体" w:hint="eastAsia"/>
          <w:sz w:val="24"/>
        </w:rPr>
        <w:t>培训，，通过举办培训知识讲座，现场技术指导，邀请专家课堂讲授，资料函授和互联网等开展技术培训，增强企业实施标准的自觉性。通过标准的实施和监督，使标准得到有效应用，促进硫酸铵行业健康绿色发展。</w:t>
      </w:r>
      <w:r>
        <w:rPr>
          <w:rFonts w:ascii="Times New Roman" w:hAnsi="Times New Roman"/>
          <w:sz w:val="24"/>
        </w:rPr>
        <w:t xml:space="preserve"> </w:t>
      </w:r>
    </w:p>
    <w:p w:rsidR="00A3205F" w:rsidRDefault="00A3205F">
      <w:pPr>
        <w:pStyle w:val="1"/>
        <w:spacing w:before="156" w:after="156"/>
      </w:pPr>
      <w:r>
        <w:rPr>
          <w:rFonts w:hAnsi="宋体" w:hint="eastAsia"/>
        </w:rPr>
        <w:lastRenderedPageBreak/>
        <w:t>十、废止现行相关标准的建议</w:t>
      </w:r>
    </w:p>
    <w:p w:rsidR="00A3205F" w:rsidRDefault="00A3205F">
      <w:pPr>
        <w:spacing w:line="360" w:lineRule="auto"/>
        <w:ind w:firstLineChars="200" w:firstLine="480"/>
        <w:rPr>
          <w:rFonts w:ascii="Times New Roman" w:hAnsi="Times New Roman"/>
          <w:sz w:val="24"/>
        </w:rPr>
      </w:pPr>
      <w:r>
        <w:rPr>
          <w:rFonts w:ascii="Times New Roman" w:hAnsi="宋体" w:hint="eastAsia"/>
          <w:sz w:val="24"/>
        </w:rPr>
        <w:t>无。</w:t>
      </w:r>
    </w:p>
    <w:p w:rsidR="00A3205F" w:rsidRDefault="00A3205F">
      <w:pPr>
        <w:pStyle w:val="1"/>
        <w:spacing w:before="156" w:after="156"/>
      </w:pPr>
      <w:r>
        <w:rPr>
          <w:rFonts w:hAnsi="宋体" w:hint="eastAsia"/>
        </w:rPr>
        <w:t>十一、其它应予说明的事项</w:t>
      </w:r>
    </w:p>
    <w:p w:rsidR="00A3205F" w:rsidRDefault="00A3205F">
      <w:pPr>
        <w:spacing w:line="360" w:lineRule="auto"/>
        <w:rPr>
          <w:rFonts w:ascii="Times New Roman" w:hAnsi="Times New Roman"/>
          <w:sz w:val="24"/>
        </w:rPr>
      </w:pPr>
      <w:r>
        <w:rPr>
          <w:rFonts w:ascii="Times New Roman" w:hAnsi="Times New Roman"/>
          <w:sz w:val="24"/>
        </w:rPr>
        <w:t xml:space="preserve">    </w:t>
      </w:r>
      <w:r>
        <w:rPr>
          <w:rFonts w:ascii="Times New Roman" w:hAnsi="宋体" w:hint="eastAsia"/>
          <w:sz w:val="24"/>
        </w:rPr>
        <w:t>无</w:t>
      </w:r>
    </w:p>
    <w:p w:rsidR="00A3205F" w:rsidRDefault="00A3205F">
      <w:pPr>
        <w:spacing w:line="360" w:lineRule="auto"/>
        <w:rPr>
          <w:rFonts w:ascii="Times New Roman" w:hAnsi="Times New Roman"/>
          <w:sz w:val="24"/>
        </w:rPr>
      </w:pPr>
    </w:p>
    <w:p w:rsidR="00A3205F" w:rsidRDefault="00A3205F">
      <w:pPr>
        <w:spacing w:line="360" w:lineRule="auto"/>
        <w:rPr>
          <w:rFonts w:ascii="Times New Roman" w:hAnsi="Times New Roman"/>
          <w:sz w:val="24"/>
        </w:rPr>
      </w:pPr>
    </w:p>
    <w:p w:rsidR="00A3205F" w:rsidRDefault="00A3205F">
      <w:pPr>
        <w:spacing w:line="360" w:lineRule="auto"/>
        <w:rPr>
          <w:rFonts w:ascii="Times New Roman" w:hAnsi="Times New Roman"/>
          <w:sz w:val="24"/>
        </w:rPr>
      </w:pPr>
    </w:p>
    <w:p w:rsidR="00A3205F" w:rsidRDefault="00A3205F">
      <w:pPr>
        <w:spacing w:line="360" w:lineRule="auto"/>
        <w:rPr>
          <w:rFonts w:ascii="Times New Roman" w:hAnsi="Times New Roman"/>
          <w:sz w:val="24"/>
        </w:rPr>
      </w:pPr>
    </w:p>
    <w:sectPr w:rsidR="00A3205F" w:rsidSect="007C52A8">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1EC" w:rsidRDefault="005841EC" w:rsidP="007C52A8">
      <w:r>
        <w:separator/>
      </w:r>
    </w:p>
  </w:endnote>
  <w:endnote w:type="continuationSeparator" w:id="0">
    <w:p w:rsidR="005841EC" w:rsidRDefault="005841EC" w:rsidP="007C52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panose1 w:val="00000000000000000000"/>
    <w:charset w:val="00"/>
    <w:family w:val="swiss"/>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1EC" w:rsidRDefault="005841EC" w:rsidP="007C52A8">
      <w:r>
        <w:separator/>
      </w:r>
    </w:p>
  </w:footnote>
  <w:footnote w:type="continuationSeparator" w:id="0">
    <w:p w:rsidR="005841EC" w:rsidRDefault="005841EC" w:rsidP="007C52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D85" w:rsidRDefault="00951D85" w:rsidP="00103D96">
    <w:pPr>
      <w:pStyle w:val="ac"/>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AA01F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91EBCDC"/>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A3C22D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13C6DB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49C8F01E"/>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F81498FA"/>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19AC201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53CCC9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9BEE647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82AA3B0"/>
    <w:lvl w:ilvl="0">
      <w:start w:val="1"/>
      <w:numFmt w:val="bullet"/>
      <w:lvlText w:val=""/>
      <w:lvlJc w:val="left"/>
      <w:pPr>
        <w:tabs>
          <w:tab w:val="num" w:pos="360"/>
        </w:tabs>
        <w:ind w:left="360" w:hanging="360"/>
      </w:pPr>
      <w:rPr>
        <w:rFonts w:ascii="Wingdings" w:hAnsi="Wingdings" w:hint="default"/>
      </w:rPr>
    </w:lvl>
  </w:abstractNum>
  <w:abstractNum w:abstractNumId="10">
    <w:nsid w:val="1DA16D0B"/>
    <w:multiLevelType w:val="multilevel"/>
    <w:tmpl w:val="1DA16D0B"/>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2">
    <w:nsid w:val="289804C6"/>
    <w:multiLevelType w:val="hybridMultilevel"/>
    <w:tmpl w:val="50926340"/>
    <w:lvl w:ilvl="0" w:tplc="E18C5B7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2D07318B"/>
    <w:multiLevelType w:val="hybridMultilevel"/>
    <w:tmpl w:val="B9DE02D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2B20EDC"/>
    <w:multiLevelType w:val="multilevel"/>
    <w:tmpl w:val="32B20EDC"/>
    <w:lvl w:ilvl="0">
      <w:start w:val="1"/>
      <w:numFmt w:val="lowerLetter"/>
      <w:lvlText w:val="%1."/>
      <w:lvlJc w:val="left"/>
      <w:pPr>
        <w:tabs>
          <w:tab w:val="num" w:pos="780"/>
        </w:tabs>
        <w:ind w:left="780" w:hanging="360"/>
      </w:pPr>
      <w:rPr>
        <w:rFonts w:cs="Times New Roman"/>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5">
    <w:nsid w:val="646260FA"/>
    <w:multiLevelType w:val="multilevel"/>
    <w:tmpl w:val="646260FA"/>
    <w:lvl w:ilvl="0">
      <w:start w:val="1"/>
      <w:numFmt w:val="decimal"/>
      <w:pStyle w:val="a2"/>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6">
    <w:nsid w:val="76933334"/>
    <w:multiLevelType w:val="multilevel"/>
    <w:tmpl w:val="76933334"/>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11"/>
  </w:num>
  <w:num w:numId="2">
    <w:abstractNumId w:val="15"/>
  </w:num>
  <w:num w:numId="3">
    <w:abstractNumId w:val="16"/>
  </w:num>
  <w:num w:numId="4">
    <w:abstractNumId w:val="10"/>
  </w:num>
  <w:num w:numId="5">
    <w:abstractNumId w:val="1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3D4B"/>
    <w:rsid w:val="000043A7"/>
    <w:rsid w:val="00025CB6"/>
    <w:rsid w:val="00045CFA"/>
    <w:rsid w:val="0005693B"/>
    <w:rsid w:val="000600EB"/>
    <w:rsid w:val="0007371F"/>
    <w:rsid w:val="00083C7A"/>
    <w:rsid w:val="00084402"/>
    <w:rsid w:val="00085B17"/>
    <w:rsid w:val="00094315"/>
    <w:rsid w:val="000949ED"/>
    <w:rsid w:val="000965F3"/>
    <w:rsid w:val="0009767E"/>
    <w:rsid w:val="000A5A4C"/>
    <w:rsid w:val="000B2C26"/>
    <w:rsid w:val="000B439F"/>
    <w:rsid w:val="000C1B30"/>
    <w:rsid w:val="000C4683"/>
    <w:rsid w:val="000D0132"/>
    <w:rsid w:val="000D338A"/>
    <w:rsid w:val="000D33F8"/>
    <w:rsid w:val="000E6B54"/>
    <w:rsid w:val="001022DE"/>
    <w:rsid w:val="00103D96"/>
    <w:rsid w:val="001135C6"/>
    <w:rsid w:val="001174C4"/>
    <w:rsid w:val="0012069D"/>
    <w:rsid w:val="00121CF5"/>
    <w:rsid w:val="00126B95"/>
    <w:rsid w:val="00140EBE"/>
    <w:rsid w:val="00145EC5"/>
    <w:rsid w:val="0015159E"/>
    <w:rsid w:val="00156F69"/>
    <w:rsid w:val="00164C1F"/>
    <w:rsid w:val="0016549C"/>
    <w:rsid w:val="00167A3E"/>
    <w:rsid w:val="00172A27"/>
    <w:rsid w:val="00173776"/>
    <w:rsid w:val="00176C9B"/>
    <w:rsid w:val="00177FEC"/>
    <w:rsid w:val="0018145C"/>
    <w:rsid w:val="00182E71"/>
    <w:rsid w:val="00184B7D"/>
    <w:rsid w:val="00190E01"/>
    <w:rsid w:val="00192E70"/>
    <w:rsid w:val="00193CBB"/>
    <w:rsid w:val="001B36CA"/>
    <w:rsid w:val="001B5504"/>
    <w:rsid w:val="001C7A3D"/>
    <w:rsid w:val="001D27F4"/>
    <w:rsid w:val="00202776"/>
    <w:rsid w:val="002174C9"/>
    <w:rsid w:val="00223A0C"/>
    <w:rsid w:val="002350DC"/>
    <w:rsid w:val="00235206"/>
    <w:rsid w:val="00243CD3"/>
    <w:rsid w:val="0025667C"/>
    <w:rsid w:val="00271C27"/>
    <w:rsid w:val="00274D4A"/>
    <w:rsid w:val="0027579C"/>
    <w:rsid w:val="00286135"/>
    <w:rsid w:val="00287C11"/>
    <w:rsid w:val="002A0E07"/>
    <w:rsid w:val="002A4FCB"/>
    <w:rsid w:val="002C28E2"/>
    <w:rsid w:val="002D0411"/>
    <w:rsid w:val="002D28F5"/>
    <w:rsid w:val="002E6BEC"/>
    <w:rsid w:val="002F5020"/>
    <w:rsid w:val="003051C5"/>
    <w:rsid w:val="003128A6"/>
    <w:rsid w:val="00315A42"/>
    <w:rsid w:val="00325B19"/>
    <w:rsid w:val="003340B4"/>
    <w:rsid w:val="00346296"/>
    <w:rsid w:val="003507AA"/>
    <w:rsid w:val="00352495"/>
    <w:rsid w:val="0035262A"/>
    <w:rsid w:val="00353565"/>
    <w:rsid w:val="003538B0"/>
    <w:rsid w:val="00361F45"/>
    <w:rsid w:val="00366158"/>
    <w:rsid w:val="00366C6B"/>
    <w:rsid w:val="003971EC"/>
    <w:rsid w:val="003A582B"/>
    <w:rsid w:val="003C43D0"/>
    <w:rsid w:val="003D1908"/>
    <w:rsid w:val="003E2F62"/>
    <w:rsid w:val="003E4C85"/>
    <w:rsid w:val="003E5B4B"/>
    <w:rsid w:val="003E6D36"/>
    <w:rsid w:val="003F6033"/>
    <w:rsid w:val="003F7098"/>
    <w:rsid w:val="0041058E"/>
    <w:rsid w:val="00411935"/>
    <w:rsid w:val="00421147"/>
    <w:rsid w:val="00427567"/>
    <w:rsid w:val="004368DF"/>
    <w:rsid w:val="0044085D"/>
    <w:rsid w:val="004431EC"/>
    <w:rsid w:val="004556D6"/>
    <w:rsid w:val="00457731"/>
    <w:rsid w:val="00473250"/>
    <w:rsid w:val="00473CD9"/>
    <w:rsid w:val="00477207"/>
    <w:rsid w:val="00477C70"/>
    <w:rsid w:val="00491231"/>
    <w:rsid w:val="004913F2"/>
    <w:rsid w:val="004A385F"/>
    <w:rsid w:val="004A3946"/>
    <w:rsid w:val="004B0F46"/>
    <w:rsid w:val="004B4AB4"/>
    <w:rsid w:val="004B6649"/>
    <w:rsid w:val="004C465A"/>
    <w:rsid w:val="004D5D6F"/>
    <w:rsid w:val="004D5E41"/>
    <w:rsid w:val="005042AE"/>
    <w:rsid w:val="00513E0B"/>
    <w:rsid w:val="005174D1"/>
    <w:rsid w:val="00520356"/>
    <w:rsid w:val="00523437"/>
    <w:rsid w:val="00540E28"/>
    <w:rsid w:val="00555783"/>
    <w:rsid w:val="00563EFC"/>
    <w:rsid w:val="00567D61"/>
    <w:rsid w:val="0057388D"/>
    <w:rsid w:val="005841EC"/>
    <w:rsid w:val="005A77BF"/>
    <w:rsid w:val="005B6ED1"/>
    <w:rsid w:val="005C3B48"/>
    <w:rsid w:val="005D2D09"/>
    <w:rsid w:val="005D53CE"/>
    <w:rsid w:val="005E25B8"/>
    <w:rsid w:val="005E39F1"/>
    <w:rsid w:val="006061B6"/>
    <w:rsid w:val="006349C6"/>
    <w:rsid w:val="00644E76"/>
    <w:rsid w:val="006714DF"/>
    <w:rsid w:val="00675727"/>
    <w:rsid w:val="006778F8"/>
    <w:rsid w:val="00681412"/>
    <w:rsid w:val="00691176"/>
    <w:rsid w:val="006961C1"/>
    <w:rsid w:val="00697FA8"/>
    <w:rsid w:val="006A0454"/>
    <w:rsid w:val="006A37F7"/>
    <w:rsid w:val="006B491A"/>
    <w:rsid w:val="006B7050"/>
    <w:rsid w:val="006C6BE1"/>
    <w:rsid w:val="006E2088"/>
    <w:rsid w:val="006F78F7"/>
    <w:rsid w:val="007001D6"/>
    <w:rsid w:val="00703798"/>
    <w:rsid w:val="007065B9"/>
    <w:rsid w:val="0071606B"/>
    <w:rsid w:val="007358E1"/>
    <w:rsid w:val="00741FE7"/>
    <w:rsid w:val="00746B7E"/>
    <w:rsid w:val="007477E6"/>
    <w:rsid w:val="00754344"/>
    <w:rsid w:val="007655F2"/>
    <w:rsid w:val="00783A81"/>
    <w:rsid w:val="00783F43"/>
    <w:rsid w:val="00793AB3"/>
    <w:rsid w:val="00795263"/>
    <w:rsid w:val="007B36B7"/>
    <w:rsid w:val="007C35DD"/>
    <w:rsid w:val="007C52A8"/>
    <w:rsid w:val="007E6E0C"/>
    <w:rsid w:val="007F2F8A"/>
    <w:rsid w:val="007F3429"/>
    <w:rsid w:val="007F357E"/>
    <w:rsid w:val="007F37A3"/>
    <w:rsid w:val="007F6BD4"/>
    <w:rsid w:val="00821385"/>
    <w:rsid w:val="008233C5"/>
    <w:rsid w:val="00830FBA"/>
    <w:rsid w:val="008323BF"/>
    <w:rsid w:val="00835471"/>
    <w:rsid w:val="008506E3"/>
    <w:rsid w:val="008530B2"/>
    <w:rsid w:val="00857A72"/>
    <w:rsid w:val="00865265"/>
    <w:rsid w:val="00884A71"/>
    <w:rsid w:val="00887D22"/>
    <w:rsid w:val="008D789C"/>
    <w:rsid w:val="0092098E"/>
    <w:rsid w:val="00925ECD"/>
    <w:rsid w:val="009305FE"/>
    <w:rsid w:val="00931408"/>
    <w:rsid w:val="00937EA3"/>
    <w:rsid w:val="00951CD4"/>
    <w:rsid w:val="00951D85"/>
    <w:rsid w:val="00953742"/>
    <w:rsid w:val="009634C7"/>
    <w:rsid w:val="00973BD7"/>
    <w:rsid w:val="009A0D99"/>
    <w:rsid w:val="009A25BE"/>
    <w:rsid w:val="009B4C2B"/>
    <w:rsid w:val="009C031D"/>
    <w:rsid w:val="009C6D73"/>
    <w:rsid w:val="009F1435"/>
    <w:rsid w:val="00A1336C"/>
    <w:rsid w:val="00A1729D"/>
    <w:rsid w:val="00A23FD6"/>
    <w:rsid w:val="00A2589E"/>
    <w:rsid w:val="00A3205F"/>
    <w:rsid w:val="00A40FCA"/>
    <w:rsid w:val="00A47328"/>
    <w:rsid w:val="00A54EE2"/>
    <w:rsid w:val="00A65537"/>
    <w:rsid w:val="00A70598"/>
    <w:rsid w:val="00A71DFD"/>
    <w:rsid w:val="00A9713E"/>
    <w:rsid w:val="00AA64D2"/>
    <w:rsid w:val="00AC384D"/>
    <w:rsid w:val="00AD2D73"/>
    <w:rsid w:val="00AD406F"/>
    <w:rsid w:val="00AE7D7F"/>
    <w:rsid w:val="00AF41F7"/>
    <w:rsid w:val="00AF5A6B"/>
    <w:rsid w:val="00B10D8C"/>
    <w:rsid w:val="00B16EE8"/>
    <w:rsid w:val="00B23ACD"/>
    <w:rsid w:val="00B3662F"/>
    <w:rsid w:val="00B43433"/>
    <w:rsid w:val="00B4596F"/>
    <w:rsid w:val="00B56616"/>
    <w:rsid w:val="00B566B8"/>
    <w:rsid w:val="00B61BF7"/>
    <w:rsid w:val="00B64153"/>
    <w:rsid w:val="00B700CE"/>
    <w:rsid w:val="00B700FD"/>
    <w:rsid w:val="00B72BF0"/>
    <w:rsid w:val="00B75DF8"/>
    <w:rsid w:val="00B80510"/>
    <w:rsid w:val="00B91CEB"/>
    <w:rsid w:val="00BA2999"/>
    <w:rsid w:val="00BC6B52"/>
    <w:rsid w:val="00BD1FBB"/>
    <w:rsid w:val="00BD6230"/>
    <w:rsid w:val="00BE2515"/>
    <w:rsid w:val="00C24C06"/>
    <w:rsid w:val="00C268EC"/>
    <w:rsid w:val="00C27242"/>
    <w:rsid w:val="00C303F6"/>
    <w:rsid w:val="00C32413"/>
    <w:rsid w:val="00C478D5"/>
    <w:rsid w:val="00C73ABC"/>
    <w:rsid w:val="00C773D9"/>
    <w:rsid w:val="00C85833"/>
    <w:rsid w:val="00C928FD"/>
    <w:rsid w:val="00CA60ED"/>
    <w:rsid w:val="00CB6634"/>
    <w:rsid w:val="00CC55F9"/>
    <w:rsid w:val="00CE2AAD"/>
    <w:rsid w:val="00D01212"/>
    <w:rsid w:val="00D105A6"/>
    <w:rsid w:val="00D11CEF"/>
    <w:rsid w:val="00D3521D"/>
    <w:rsid w:val="00D41FA0"/>
    <w:rsid w:val="00D452D9"/>
    <w:rsid w:val="00D46E7D"/>
    <w:rsid w:val="00D573EB"/>
    <w:rsid w:val="00D65AF1"/>
    <w:rsid w:val="00D73DA5"/>
    <w:rsid w:val="00D74FF4"/>
    <w:rsid w:val="00D7793B"/>
    <w:rsid w:val="00D8579A"/>
    <w:rsid w:val="00DB040F"/>
    <w:rsid w:val="00DB3E22"/>
    <w:rsid w:val="00DB66A9"/>
    <w:rsid w:val="00DB687E"/>
    <w:rsid w:val="00DB6ACA"/>
    <w:rsid w:val="00DC218B"/>
    <w:rsid w:val="00DC2D02"/>
    <w:rsid w:val="00DC4E10"/>
    <w:rsid w:val="00DC4E52"/>
    <w:rsid w:val="00DD095D"/>
    <w:rsid w:val="00DD0A52"/>
    <w:rsid w:val="00DD2328"/>
    <w:rsid w:val="00DE6198"/>
    <w:rsid w:val="00E158AF"/>
    <w:rsid w:val="00E3388A"/>
    <w:rsid w:val="00E36B98"/>
    <w:rsid w:val="00E41067"/>
    <w:rsid w:val="00E56533"/>
    <w:rsid w:val="00E73C0B"/>
    <w:rsid w:val="00E942DF"/>
    <w:rsid w:val="00E975FE"/>
    <w:rsid w:val="00EA1749"/>
    <w:rsid w:val="00EC658C"/>
    <w:rsid w:val="00EE6326"/>
    <w:rsid w:val="00F05B4A"/>
    <w:rsid w:val="00F05F41"/>
    <w:rsid w:val="00F15716"/>
    <w:rsid w:val="00F23F62"/>
    <w:rsid w:val="00F270D6"/>
    <w:rsid w:val="00F40857"/>
    <w:rsid w:val="00F41B40"/>
    <w:rsid w:val="00F55E83"/>
    <w:rsid w:val="00F67670"/>
    <w:rsid w:val="00F742A2"/>
    <w:rsid w:val="00F75984"/>
    <w:rsid w:val="00F837DF"/>
    <w:rsid w:val="00F90020"/>
    <w:rsid w:val="00F93555"/>
    <w:rsid w:val="00FA0676"/>
    <w:rsid w:val="00FA46BE"/>
    <w:rsid w:val="00FC23E0"/>
    <w:rsid w:val="00FC4506"/>
    <w:rsid w:val="00FD3818"/>
    <w:rsid w:val="00FE7BCA"/>
    <w:rsid w:val="00FE7EF1"/>
    <w:rsid w:val="00FF5118"/>
    <w:rsid w:val="0A975798"/>
    <w:rsid w:val="11537B08"/>
    <w:rsid w:val="15943847"/>
    <w:rsid w:val="1AC01917"/>
    <w:rsid w:val="1AFF4BA4"/>
    <w:rsid w:val="1B2247D0"/>
    <w:rsid w:val="1D1B38B2"/>
    <w:rsid w:val="212B181D"/>
    <w:rsid w:val="221078CC"/>
    <w:rsid w:val="258D6AB8"/>
    <w:rsid w:val="2D1D36AF"/>
    <w:rsid w:val="2DC232F1"/>
    <w:rsid w:val="32BC7E0D"/>
    <w:rsid w:val="34667C42"/>
    <w:rsid w:val="36435CB1"/>
    <w:rsid w:val="3D8C09F8"/>
    <w:rsid w:val="45222F1D"/>
    <w:rsid w:val="4B176BC9"/>
    <w:rsid w:val="4C7E447D"/>
    <w:rsid w:val="4DB643FA"/>
    <w:rsid w:val="54F107F0"/>
    <w:rsid w:val="574B363B"/>
    <w:rsid w:val="58C3017B"/>
    <w:rsid w:val="59FC694B"/>
    <w:rsid w:val="5C06322D"/>
    <w:rsid w:val="5CF958DC"/>
    <w:rsid w:val="6414000D"/>
    <w:rsid w:val="6E7C4B3E"/>
    <w:rsid w:val="72C5004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4">
    <w:name w:val="Normal"/>
    <w:qFormat/>
    <w:rsid w:val="007C52A8"/>
    <w:pPr>
      <w:widowControl w:val="0"/>
      <w:jc w:val="both"/>
    </w:pPr>
    <w:rPr>
      <w:rFonts w:ascii="Calibri" w:hAnsi="Calibri"/>
      <w:kern w:val="2"/>
      <w:sz w:val="21"/>
      <w:szCs w:val="24"/>
    </w:rPr>
  </w:style>
  <w:style w:type="paragraph" w:styleId="1">
    <w:name w:val="heading 1"/>
    <w:basedOn w:val="a4"/>
    <w:next w:val="a4"/>
    <w:link w:val="1Char"/>
    <w:uiPriority w:val="99"/>
    <w:qFormat/>
    <w:rsid w:val="007C52A8"/>
    <w:pPr>
      <w:keepNext/>
      <w:keepLines/>
      <w:spacing w:beforeLines="50" w:afterLines="50"/>
      <w:outlineLvl w:val="0"/>
    </w:pPr>
    <w:rPr>
      <w:rFonts w:ascii="Times New Roman" w:hAnsi="Times New Roman"/>
      <w:b/>
      <w:bCs/>
      <w:kern w:val="44"/>
      <w:sz w:val="30"/>
      <w:szCs w:val="44"/>
    </w:rPr>
  </w:style>
  <w:style w:type="paragraph" w:styleId="2">
    <w:name w:val="heading 2"/>
    <w:basedOn w:val="a4"/>
    <w:next w:val="a4"/>
    <w:link w:val="2Char"/>
    <w:uiPriority w:val="99"/>
    <w:qFormat/>
    <w:rsid w:val="007C52A8"/>
    <w:pPr>
      <w:keepNext/>
      <w:keepLines/>
      <w:spacing w:before="260" w:after="260" w:line="416" w:lineRule="auto"/>
      <w:outlineLvl w:val="1"/>
    </w:pPr>
    <w:rPr>
      <w:rFonts w:ascii="Calibri Light" w:hAnsi="Calibri Light"/>
      <w:b/>
      <w:bCs/>
      <w:sz w:val="32"/>
      <w:szCs w:val="32"/>
    </w:rPr>
  </w:style>
  <w:style w:type="paragraph" w:styleId="3">
    <w:name w:val="heading 3"/>
    <w:basedOn w:val="a4"/>
    <w:next w:val="a4"/>
    <w:link w:val="3Char"/>
    <w:uiPriority w:val="99"/>
    <w:qFormat/>
    <w:rsid w:val="007C52A8"/>
    <w:pPr>
      <w:keepNext/>
      <w:keepLines/>
      <w:spacing w:beforeLines="50" w:afterLines="50" w:line="360" w:lineRule="auto"/>
      <w:outlineLvl w:val="2"/>
    </w:pPr>
    <w:rPr>
      <w:rFonts w:ascii="Times New Roman" w:eastAsia="仿宋" w:hAnsi="Times New Roman"/>
      <w:b/>
      <w:bCs/>
      <w:sz w:val="24"/>
      <w:szCs w:val="3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Char">
    <w:name w:val="标题 1 Char"/>
    <w:basedOn w:val="a5"/>
    <w:link w:val="1"/>
    <w:uiPriority w:val="99"/>
    <w:locked/>
    <w:rsid w:val="007C52A8"/>
    <w:rPr>
      <w:rFonts w:eastAsia="宋体" w:cs="Times New Roman"/>
      <w:b/>
      <w:bCs/>
      <w:kern w:val="44"/>
      <w:sz w:val="44"/>
      <w:szCs w:val="44"/>
    </w:rPr>
  </w:style>
  <w:style w:type="character" w:customStyle="1" w:styleId="2Char">
    <w:name w:val="标题 2 Char"/>
    <w:basedOn w:val="a5"/>
    <w:link w:val="2"/>
    <w:uiPriority w:val="99"/>
    <w:semiHidden/>
    <w:locked/>
    <w:rsid w:val="007C52A8"/>
    <w:rPr>
      <w:rFonts w:ascii="Calibri Light" w:eastAsia="宋体" w:hAnsi="Calibri Light" w:cs="Times New Roman"/>
      <w:b/>
      <w:bCs/>
      <w:kern w:val="2"/>
      <w:sz w:val="32"/>
      <w:szCs w:val="32"/>
    </w:rPr>
  </w:style>
  <w:style w:type="character" w:customStyle="1" w:styleId="3Char">
    <w:name w:val="标题 3 Char"/>
    <w:basedOn w:val="a5"/>
    <w:link w:val="3"/>
    <w:uiPriority w:val="99"/>
    <w:locked/>
    <w:rsid w:val="007C52A8"/>
    <w:rPr>
      <w:rFonts w:eastAsia="仿宋" w:cs="Times New Roman"/>
      <w:b/>
      <w:bCs/>
      <w:kern w:val="2"/>
      <w:sz w:val="32"/>
      <w:szCs w:val="32"/>
    </w:rPr>
  </w:style>
  <w:style w:type="paragraph" w:styleId="a8">
    <w:name w:val="Body Text"/>
    <w:basedOn w:val="a4"/>
    <w:link w:val="Char"/>
    <w:uiPriority w:val="99"/>
    <w:rsid w:val="007C52A8"/>
    <w:pPr>
      <w:spacing w:line="360" w:lineRule="auto"/>
    </w:pPr>
    <w:rPr>
      <w:rFonts w:ascii="Times New Roman" w:hAnsi="Times New Roman"/>
      <w:sz w:val="24"/>
    </w:rPr>
  </w:style>
  <w:style w:type="character" w:customStyle="1" w:styleId="Char">
    <w:name w:val="正文文本 Char"/>
    <w:basedOn w:val="a5"/>
    <w:link w:val="a8"/>
    <w:uiPriority w:val="99"/>
    <w:locked/>
    <w:rsid w:val="007C52A8"/>
    <w:rPr>
      <w:rFonts w:cs="Times New Roman"/>
      <w:kern w:val="2"/>
      <w:sz w:val="24"/>
      <w:szCs w:val="24"/>
    </w:rPr>
  </w:style>
  <w:style w:type="paragraph" w:styleId="a9">
    <w:name w:val="Date"/>
    <w:basedOn w:val="a4"/>
    <w:next w:val="a4"/>
    <w:link w:val="Char0"/>
    <w:uiPriority w:val="99"/>
    <w:rsid w:val="007C52A8"/>
    <w:pPr>
      <w:ind w:leftChars="2500" w:left="100"/>
    </w:pPr>
  </w:style>
  <w:style w:type="character" w:customStyle="1" w:styleId="Char0">
    <w:name w:val="日期 Char"/>
    <w:basedOn w:val="a5"/>
    <w:link w:val="a9"/>
    <w:uiPriority w:val="99"/>
    <w:locked/>
    <w:rsid w:val="007C52A8"/>
    <w:rPr>
      <w:rFonts w:ascii="Calibri" w:eastAsia="宋体" w:hAnsi="Calibri" w:cs="Times New Roman"/>
      <w:kern w:val="2"/>
      <w:sz w:val="24"/>
      <w:szCs w:val="24"/>
    </w:rPr>
  </w:style>
  <w:style w:type="paragraph" w:styleId="aa">
    <w:name w:val="Balloon Text"/>
    <w:basedOn w:val="a4"/>
    <w:link w:val="Char1"/>
    <w:uiPriority w:val="99"/>
    <w:rsid w:val="007C52A8"/>
    <w:rPr>
      <w:sz w:val="18"/>
      <w:szCs w:val="18"/>
    </w:rPr>
  </w:style>
  <w:style w:type="character" w:customStyle="1" w:styleId="Char1">
    <w:name w:val="批注框文本 Char"/>
    <w:basedOn w:val="a5"/>
    <w:link w:val="aa"/>
    <w:uiPriority w:val="99"/>
    <w:locked/>
    <w:rsid w:val="007C52A8"/>
    <w:rPr>
      <w:rFonts w:ascii="Calibri" w:eastAsia="宋体" w:hAnsi="Calibri" w:cs="Times New Roman"/>
      <w:kern w:val="2"/>
      <w:sz w:val="18"/>
      <w:szCs w:val="18"/>
    </w:rPr>
  </w:style>
  <w:style w:type="paragraph" w:styleId="ab">
    <w:name w:val="footer"/>
    <w:basedOn w:val="a4"/>
    <w:link w:val="Char2"/>
    <w:uiPriority w:val="99"/>
    <w:rsid w:val="007C52A8"/>
    <w:pPr>
      <w:tabs>
        <w:tab w:val="center" w:pos="4153"/>
        <w:tab w:val="right" w:pos="8306"/>
      </w:tabs>
      <w:snapToGrid w:val="0"/>
      <w:jc w:val="left"/>
    </w:pPr>
    <w:rPr>
      <w:sz w:val="18"/>
      <w:szCs w:val="18"/>
    </w:rPr>
  </w:style>
  <w:style w:type="character" w:customStyle="1" w:styleId="Char2">
    <w:name w:val="页脚 Char"/>
    <w:basedOn w:val="a5"/>
    <w:link w:val="ab"/>
    <w:uiPriority w:val="99"/>
    <w:locked/>
    <w:rsid w:val="007C52A8"/>
    <w:rPr>
      <w:rFonts w:ascii="Calibri" w:eastAsia="宋体" w:hAnsi="Calibri" w:cs="Times New Roman"/>
      <w:kern w:val="2"/>
      <w:sz w:val="18"/>
      <w:szCs w:val="18"/>
    </w:rPr>
  </w:style>
  <w:style w:type="paragraph" w:styleId="ac">
    <w:name w:val="header"/>
    <w:basedOn w:val="a4"/>
    <w:link w:val="Char3"/>
    <w:uiPriority w:val="99"/>
    <w:rsid w:val="007C52A8"/>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5"/>
    <w:link w:val="ac"/>
    <w:uiPriority w:val="99"/>
    <w:locked/>
    <w:rsid w:val="007C52A8"/>
    <w:rPr>
      <w:rFonts w:ascii="Calibri" w:eastAsia="宋体" w:hAnsi="Calibri" w:cs="Times New Roman"/>
      <w:kern w:val="2"/>
      <w:sz w:val="18"/>
      <w:szCs w:val="18"/>
    </w:rPr>
  </w:style>
  <w:style w:type="paragraph" w:styleId="ad">
    <w:name w:val="Normal (Web)"/>
    <w:basedOn w:val="a4"/>
    <w:uiPriority w:val="99"/>
    <w:rsid w:val="007C52A8"/>
    <w:pPr>
      <w:spacing w:beforeAutospacing="1" w:afterAutospacing="1"/>
      <w:jc w:val="left"/>
    </w:pPr>
    <w:rPr>
      <w:kern w:val="0"/>
      <w:sz w:val="24"/>
    </w:rPr>
  </w:style>
  <w:style w:type="character" w:styleId="ae">
    <w:name w:val="Hyperlink"/>
    <w:basedOn w:val="a5"/>
    <w:uiPriority w:val="99"/>
    <w:rsid w:val="007C52A8"/>
    <w:rPr>
      <w:rFonts w:cs="Times New Roman"/>
      <w:color w:val="0000FF"/>
      <w:u w:val="single"/>
    </w:rPr>
  </w:style>
  <w:style w:type="table" w:styleId="af">
    <w:name w:val="Table Grid"/>
    <w:basedOn w:val="a6"/>
    <w:uiPriority w:val="99"/>
    <w:rsid w:val="007C52A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一级条标题"/>
    <w:next w:val="af0"/>
    <w:uiPriority w:val="99"/>
    <w:rsid w:val="007C52A8"/>
    <w:pPr>
      <w:numPr>
        <w:ilvl w:val="1"/>
        <w:numId w:val="1"/>
      </w:numPr>
      <w:spacing w:beforeLines="50" w:afterLines="50"/>
      <w:outlineLvl w:val="2"/>
    </w:pPr>
    <w:rPr>
      <w:rFonts w:ascii="黑体" w:eastAsia="黑体"/>
      <w:sz w:val="21"/>
      <w:szCs w:val="21"/>
    </w:rPr>
  </w:style>
  <w:style w:type="paragraph" w:customStyle="1" w:styleId="af0">
    <w:name w:val="段"/>
    <w:link w:val="Char4"/>
    <w:uiPriority w:val="99"/>
    <w:rsid w:val="007C52A8"/>
    <w:pPr>
      <w:tabs>
        <w:tab w:val="center" w:pos="4201"/>
        <w:tab w:val="right" w:leader="dot" w:pos="9298"/>
      </w:tabs>
      <w:autoSpaceDE w:val="0"/>
      <w:autoSpaceDN w:val="0"/>
      <w:ind w:firstLineChars="200" w:firstLine="420"/>
      <w:jc w:val="both"/>
    </w:pPr>
    <w:rPr>
      <w:rFonts w:ascii="宋体"/>
      <w:sz w:val="21"/>
      <w:szCs w:val="22"/>
    </w:rPr>
  </w:style>
  <w:style w:type="paragraph" w:customStyle="1" w:styleId="a2">
    <w:name w:val="正文表标题"/>
    <w:next w:val="af0"/>
    <w:uiPriority w:val="99"/>
    <w:rsid w:val="007C52A8"/>
    <w:pPr>
      <w:numPr>
        <w:numId w:val="2"/>
      </w:numPr>
      <w:tabs>
        <w:tab w:val="left" w:pos="360"/>
      </w:tabs>
      <w:spacing w:beforeLines="50" w:afterLines="50"/>
      <w:jc w:val="center"/>
    </w:pPr>
    <w:rPr>
      <w:rFonts w:ascii="黑体" w:eastAsia="黑体"/>
      <w:sz w:val="21"/>
      <w:szCs w:val="22"/>
    </w:rPr>
  </w:style>
  <w:style w:type="paragraph" w:customStyle="1" w:styleId="a1">
    <w:name w:val="二级条标题"/>
    <w:basedOn w:val="a0"/>
    <w:next w:val="af0"/>
    <w:link w:val="Char5"/>
    <w:uiPriority w:val="99"/>
    <w:rsid w:val="007C52A8"/>
    <w:pPr>
      <w:numPr>
        <w:ilvl w:val="2"/>
      </w:numPr>
      <w:spacing w:before="50" w:after="50"/>
      <w:outlineLvl w:val="3"/>
    </w:pPr>
    <w:rPr>
      <w:szCs w:val="20"/>
    </w:rPr>
  </w:style>
  <w:style w:type="paragraph" w:customStyle="1" w:styleId="a3">
    <w:name w:val="列项——"/>
    <w:uiPriority w:val="99"/>
    <w:rsid w:val="007C52A8"/>
    <w:pPr>
      <w:widowControl w:val="0"/>
      <w:numPr>
        <w:numId w:val="3"/>
      </w:numPr>
      <w:tabs>
        <w:tab w:val="left" w:pos="854"/>
      </w:tabs>
      <w:ind w:leftChars="200" w:left="200" w:hangingChars="200" w:hanging="200"/>
      <w:jc w:val="both"/>
    </w:pPr>
    <w:rPr>
      <w:rFonts w:ascii="宋体"/>
      <w:sz w:val="21"/>
      <w:szCs w:val="22"/>
    </w:rPr>
  </w:style>
  <w:style w:type="paragraph" w:customStyle="1" w:styleId="a">
    <w:name w:val="章标题"/>
    <w:next w:val="af0"/>
    <w:uiPriority w:val="99"/>
    <w:rsid w:val="007C52A8"/>
    <w:pPr>
      <w:numPr>
        <w:numId w:val="1"/>
      </w:numPr>
      <w:spacing w:beforeLines="100" w:afterLines="100"/>
      <w:jc w:val="both"/>
      <w:outlineLvl w:val="1"/>
    </w:pPr>
    <w:rPr>
      <w:rFonts w:ascii="黑体" w:eastAsia="黑体"/>
      <w:sz w:val="21"/>
      <w:szCs w:val="22"/>
    </w:rPr>
  </w:style>
  <w:style w:type="paragraph" w:customStyle="1" w:styleId="ListParagraph1">
    <w:name w:val="List Paragraph1"/>
    <w:basedOn w:val="a4"/>
    <w:uiPriority w:val="99"/>
    <w:rsid w:val="007C52A8"/>
    <w:pPr>
      <w:ind w:firstLineChars="200" w:firstLine="420"/>
    </w:pPr>
  </w:style>
  <w:style w:type="paragraph" w:customStyle="1" w:styleId="CharCharCharCharCharCharCharCharChar">
    <w:name w:val="Char Char Char Char Char Char Char Char Char"/>
    <w:basedOn w:val="a4"/>
    <w:uiPriority w:val="99"/>
    <w:rsid w:val="007C52A8"/>
    <w:pPr>
      <w:widowControl/>
      <w:spacing w:after="160" w:line="240" w:lineRule="exact"/>
      <w:jc w:val="left"/>
    </w:pPr>
    <w:rPr>
      <w:rFonts w:ascii="Verdana" w:eastAsia="仿宋_GB2312" w:hAnsi="Verdana"/>
      <w:kern w:val="0"/>
      <w:sz w:val="24"/>
      <w:szCs w:val="20"/>
      <w:lang w:eastAsia="en-US"/>
    </w:rPr>
  </w:style>
  <w:style w:type="character" w:customStyle="1" w:styleId="Char4">
    <w:name w:val="段 Char"/>
    <w:basedOn w:val="a5"/>
    <w:link w:val="af0"/>
    <w:uiPriority w:val="99"/>
    <w:locked/>
    <w:rsid w:val="00F55E83"/>
    <w:rPr>
      <w:rFonts w:ascii="宋体"/>
      <w:sz w:val="21"/>
      <w:szCs w:val="22"/>
      <w:lang w:val="en-US" w:eastAsia="zh-CN" w:bidi="ar-SA"/>
    </w:rPr>
  </w:style>
  <w:style w:type="paragraph" w:customStyle="1" w:styleId="af1">
    <w:name w:val="三级条标题"/>
    <w:basedOn w:val="a1"/>
    <w:next w:val="af0"/>
    <w:uiPriority w:val="99"/>
    <w:rsid w:val="00F55E83"/>
    <w:pPr>
      <w:numPr>
        <w:ilvl w:val="0"/>
        <w:numId w:val="0"/>
      </w:numPr>
      <w:outlineLvl w:val="4"/>
    </w:pPr>
  </w:style>
  <w:style w:type="paragraph" w:customStyle="1" w:styleId="af2">
    <w:name w:val="四级条标题"/>
    <w:basedOn w:val="af1"/>
    <w:next w:val="af0"/>
    <w:uiPriority w:val="99"/>
    <w:rsid w:val="00F55E83"/>
    <w:pPr>
      <w:outlineLvl w:val="5"/>
    </w:pPr>
  </w:style>
  <w:style w:type="paragraph" w:customStyle="1" w:styleId="af3">
    <w:name w:val="五级条标题"/>
    <w:basedOn w:val="af2"/>
    <w:next w:val="af0"/>
    <w:uiPriority w:val="99"/>
    <w:rsid w:val="00F55E83"/>
    <w:pPr>
      <w:outlineLvl w:val="6"/>
    </w:pPr>
  </w:style>
  <w:style w:type="character" w:customStyle="1" w:styleId="Char5">
    <w:name w:val="二级条标题 Char"/>
    <w:link w:val="a1"/>
    <w:uiPriority w:val="99"/>
    <w:locked/>
    <w:rsid w:val="00F55E83"/>
    <w:rPr>
      <w:rFonts w:ascii="黑体" w:eastAsia="黑体"/>
      <w:sz w:val="21"/>
      <w:lang w:val="en-US" w:eastAsia="zh-CN"/>
    </w:rPr>
  </w:style>
</w:styles>
</file>

<file path=word/webSettings.xml><?xml version="1.0" encoding="utf-8"?>
<w:webSettings xmlns:r="http://schemas.openxmlformats.org/officeDocument/2006/relationships" xmlns:w="http://schemas.openxmlformats.org/wordprocessingml/2006/main">
  <w:divs>
    <w:div w:id="1297368288">
      <w:marLeft w:val="0"/>
      <w:marRight w:val="0"/>
      <w:marTop w:val="0"/>
      <w:marBottom w:val="0"/>
      <w:divBdr>
        <w:top w:val="none" w:sz="0" w:space="0" w:color="auto"/>
        <w:left w:val="none" w:sz="0" w:space="0" w:color="auto"/>
        <w:bottom w:val="none" w:sz="0" w:space="0" w:color="auto"/>
        <w:right w:val="none" w:sz="0" w:space="0" w:color="auto"/>
      </w:divBdr>
    </w:div>
    <w:div w:id="1297368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39521-27DD-4137-9A8A-98511AB6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11</Pages>
  <Words>911</Words>
  <Characters>5194</Characters>
  <Application>Microsoft Office Word</Application>
  <DocSecurity>0</DocSecurity>
  <Lines>43</Lines>
  <Paragraphs>12</Paragraphs>
  <ScaleCrop>false</ScaleCrop>
  <Company/>
  <LinksUpToDate>false</LinksUpToDate>
  <CharactersWithSpaces>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E445</dc:creator>
  <cp:keywords/>
  <dc:description/>
  <cp:lastModifiedBy>孙文丹</cp:lastModifiedBy>
  <cp:revision>123</cp:revision>
  <cp:lastPrinted>2018-11-29T12:57:00Z</cp:lastPrinted>
  <dcterms:created xsi:type="dcterms:W3CDTF">2018-11-28T01:50:00Z</dcterms:created>
  <dcterms:modified xsi:type="dcterms:W3CDTF">2018-11-29T13:24:00Z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